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7960" w14:textId="48F01491" w:rsidR="005E7E81" w:rsidRDefault="00882017" w:rsidP="005E7E81">
      <w:pPr>
        <w:spacing w:before="0"/>
        <w:rPr>
          <w:b/>
          <w:color w:val="0033CC"/>
          <w:sz w:val="24"/>
          <w:szCs w:val="24"/>
        </w:rPr>
      </w:pPr>
      <w:r w:rsidRPr="005E7E81">
        <w:rPr>
          <w:b/>
          <w:color w:val="0033CC"/>
          <w:sz w:val="24"/>
          <w:szCs w:val="24"/>
        </w:rPr>
        <w:t>PROGRAMA CHEQUES</w:t>
      </w:r>
      <w:r w:rsidR="00E70240" w:rsidRPr="005E7E81">
        <w:rPr>
          <w:b/>
          <w:color w:val="0033CC"/>
          <w:sz w:val="24"/>
          <w:szCs w:val="24"/>
        </w:rPr>
        <w:t xml:space="preserve"> DE INNOVACIÓN Y DESARROLLO EMPRESARIAL</w:t>
      </w:r>
    </w:p>
    <w:p w14:paraId="501EC40F" w14:textId="31149437" w:rsidR="00882017" w:rsidRPr="005E7E81" w:rsidRDefault="00882017" w:rsidP="005E7E81">
      <w:pPr>
        <w:spacing w:before="0"/>
        <w:jc w:val="center"/>
        <w:rPr>
          <w:rFonts w:ascii="Arial" w:hAnsi="Arial"/>
          <w:sz w:val="24"/>
          <w:szCs w:val="24"/>
          <w:lang w:val="es-ES_tradnl"/>
        </w:rPr>
      </w:pPr>
      <w:r w:rsidRPr="005E7E81">
        <w:rPr>
          <w:b/>
          <w:color w:val="0033CC"/>
          <w:sz w:val="24"/>
          <w:szCs w:val="24"/>
        </w:rPr>
        <w:t>202</w:t>
      </w:r>
      <w:r w:rsidR="00C95CC8">
        <w:rPr>
          <w:b/>
          <w:color w:val="0033CC"/>
          <w:sz w:val="24"/>
          <w:szCs w:val="24"/>
        </w:rPr>
        <w:t>5</w:t>
      </w:r>
    </w:p>
    <w:p w14:paraId="014B8C50" w14:textId="77777777" w:rsidR="00E70240" w:rsidRDefault="00E70240" w:rsidP="00A445EF">
      <w:pPr>
        <w:spacing w:before="0" w:after="240"/>
        <w:rPr>
          <w:b/>
          <w:color w:val="0033CC"/>
          <w:sz w:val="28"/>
          <w:szCs w:val="28"/>
        </w:rPr>
      </w:pPr>
    </w:p>
    <w:p w14:paraId="79FA85A3" w14:textId="77777777" w:rsidR="00A06CAF" w:rsidRDefault="00A06CAF" w:rsidP="00A445EF">
      <w:pPr>
        <w:spacing w:before="0" w:after="240"/>
        <w:rPr>
          <w:b/>
          <w:color w:val="0033CC"/>
          <w:sz w:val="28"/>
          <w:szCs w:val="28"/>
        </w:rPr>
      </w:pPr>
    </w:p>
    <w:p w14:paraId="79375284" w14:textId="77777777" w:rsidR="00A06CAF" w:rsidRDefault="00A06CAF" w:rsidP="00A445EF">
      <w:pPr>
        <w:spacing w:before="0" w:after="240"/>
        <w:rPr>
          <w:b/>
          <w:color w:val="0033CC"/>
          <w:sz w:val="28"/>
          <w:szCs w:val="28"/>
        </w:rPr>
      </w:pPr>
    </w:p>
    <w:p w14:paraId="475464E5" w14:textId="75ACCD43" w:rsidR="00882017" w:rsidRDefault="00882017" w:rsidP="005E7E81">
      <w:pPr>
        <w:spacing w:before="0" w:after="240"/>
        <w:jc w:val="center"/>
        <w:rPr>
          <w:b/>
          <w:color w:val="0033CC"/>
          <w:u w:val="single"/>
        </w:rPr>
      </w:pPr>
      <w:r w:rsidRPr="005E7E81">
        <w:rPr>
          <w:b/>
          <w:color w:val="0033CC"/>
          <w:u w:val="single"/>
        </w:rPr>
        <w:t>GUIA PARA LA JUSTIFICACIÓN PROYECTOS</w:t>
      </w:r>
    </w:p>
    <w:p w14:paraId="3D681C08" w14:textId="77777777" w:rsidR="00A06CAF" w:rsidRPr="005E7E81" w:rsidRDefault="00A06CAF" w:rsidP="005E7E81">
      <w:pPr>
        <w:spacing w:before="0" w:after="240"/>
        <w:jc w:val="center"/>
        <w:rPr>
          <w:b/>
          <w:color w:val="0033CC"/>
          <w:u w:val="single"/>
        </w:rPr>
      </w:pPr>
    </w:p>
    <w:p w14:paraId="6461A1D4" w14:textId="77777777" w:rsidR="00882017" w:rsidRPr="00F07C82" w:rsidRDefault="00882017" w:rsidP="005E7E81">
      <w:pPr>
        <w:pStyle w:val="Prrafodelista"/>
        <w:numPr>
          <w:ilvl w:val="0"/>
          <w:numId w:val="7"/>
        </w:numPr>
        <w:spacing w:before="120" w:after="120" w:line="360" w:lineRule="auto"/>
        <w:ind w:left="1276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INTRODUCCIÓN</w:t>
      </w:r>
    </w:p>
    <w:p w14:paraId="191F73D3" w14:textId="3B95A6B8" w:rsidR="00F07C82" w:rsidRPr="00F07C82" w:rsidRDefault="00F07C82" w:rsidP="005E7E81">
      <w:pPr>
        <w:pStyle w:val="Prrafodelista"/>
        <w:numPr>
          <w:ilvl w:val="0"/>
          <w:numId w:val="7"/>
        </w:numPr>
        <w:spacing w:before="120" w:after="120" w:line="360" w:lineRule="auto"/>
        <w:ind w:left="1276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CONSIDERACIONES DE CARÁCTER GENERAL A TENER EN CUENTA DURANTE EL CICLO DE VIDA DEL PROYECTO SUBVENCIONADO</w:t>
      </w:r>
    </w:p>
    <w:p w14:paraId="25468900" w14:textId="7233BC89" w:rsidR="00F07C82" w:rsidRPr="005E7E81" w:rsidRDefault="00F07C82" w:rsidP="005E7E81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Plazo de ejecución</w:t>
      </w:r>
    </w:p>
    <w:p w14:paraId="0F2B5C59" w14:textId="559C56A7" w:rsidR="00F07C82" w:rsidRPr="005E7E81" w:rsidRDefault="00F07C82" w:rsidP="00F07C82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Plazo de acreditación</w:t>
      </w:r>
    </w:p>
    <w:p w14:paraId="21ED5D99" w14:textId="466A8F46" w:rsidR="00882017" w:rsidRPr="005E7E81" w:rsidRDefault="00F07C82" w:rsidP="00F07C82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Prórroga de los plazos concedidos</w:t>
      </w:r>
      <w:r w:rsidR="00882017" w:rsidRPr="005E7E81">
        <w:rPr>
          <w:rFonts w:ascii="Verdana" w:hAnsi="Verdana"/>
          <w:sz w:val="18"/>
          <w:szCs w:val="18"/>
        </w:rPr>
        <w:t xml:space="preserve"> </w:t>
      </w:r>
    </w:p>
    <w:p w14:paraId="2A2C7453" w14:textId="0DD884C7" w:rsidR="00882017" w:rsidRPr="005E7E81" w:rsidRDefault="00882017" w:rsidP="00F07C82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M</w:t>
      </w:r>
      <w:r w:rsidR="00F07C82" w:rsidRPr="005E7E81">
        <w:rPr>
          <w:rFonts w:ascii="Verdana" w:hAnsi="Verdana"/>
          <w:sz w:val="18"/>
          <w:szCs w:val="18"/>
        </w:rPr>
        <w:t>odificaciones</w:t>
      </w:r>
    </w:p>
    <w:p w14:paraId="06776168" w14:textId="20C2E1EF" w:rsidR="00882017" w:rsidRDefault="00F07C82" w:rsidP="005E7E81">
      <w:pPr>
        <w:pStyle w:val="Prrafodelista"/>
        <w:numPr>
          <w:ilvl w:val="0"/>
          <w:numId w:val="10"/>
        </w:numPr>
        <w:spacing w:before="120" w:after="120" w:line="360" w:lineRule="auto"/>
        <w:rPr>
          <w:rFonts w:ascii="Verdana" w:hAnsi="Verdana"/>
          <w:sz w:val="18"/>
          <w:szCs w:val="18"/>
        </w:rPr>
      </w:pPr>
      <w:r w:rsidRPr="005E7E81">
        <w:rPr>
          <w:rFonts w:ascii="Verdana" w:hAnsi="Verdana"/>
          <w:sz w:val="18"/>
          <w:szCs w:val="18"/>
        </w:rPr>
        <w:t>Cuenta Justificativa</w:t>
      </w:r>
    </w:p>
    <w:p w14:paraId="797558FA" w14:textId="77777777" w:rsidR="00F07C82" w:rsidRPr="00F07C82" w:rsidRDefault="00F07C82" w:rsidP="005E7E81">
      <w:pPr>
        <w:pStyle w:val="Prrafodelista"/>
        <w:numPr>
          <w:ilvl w:val="0"/>
          <w:numId w:val="9"/>
        </w:numPr>
        <w:spacing w:before="120" w:after="120" w:line="360" w:lineRule="auto"/>
        <w:ind w:left="1316" w:hanging="323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CONSIDERACIONES PRÁCTICAS PARA LA JUSTIFICACIÓN</w:t>
      </w:r>
    </w:p>
    <w:p w14:paraId="3E1AF1AC" w14:textId="52BA026F" w:rsidR="00882017" w:rsidRPr="00F07C82" w:rsidRDefault="00882017" w:rsidP="005E7E81">
      <w:pPr>
        <w:pStyle w:val="Prrafodelista"/>
        <w:numPr>
          <w:ilvl w:val="0"/>
          <w:numId w:val="9"/>
        </w:numPr>
        <w:spacing w:before="120" w:after="120" w:line="360" w:lineRule="auto"/>
        <w:ind w:left="1276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REQUISITOS CONTABLES</w:t>
      </w:r>
      <w:r w:rsidR="00A06CAF">
        <w:rPr>
          <w:rFonts w:ascii="Verdana" w:hAnsi="Verdana"/>
          <w:sz w:val="18"/>
          <w:szCs w:val="18"/>
        </w:rPr>
        <w:t xml:space="preserve"> (</w:t>
      </w:r>
      <w:bookmarkStart w:id="0" w:name="_Hlk219119871"/>
      <w:r w:rsidR="00A06CAF">
        <w:rPr>
          <w:rFonts w:ascii="Verdana" w:hAnsi="Verdana"/>
          <w:sz w:val="18"/>
          <w:szCs w:val="18"/>
        </w:rPr>
        <w:t xml:space="preserve">para cheques de </w:t>
      </w:r>
      <w:r w:rsidR="00C95CC8">
        <w:rPr>
          <w:rFonts w:ascii="Verdana" w:hAnsi="Verdana"/>
          <w:sz w:val="18"/>
          <w:szCs w:val="18"/>
        </w:rPr>
        <w:t>asesoramiento tecnológico, digitalización de la empresa, consultoría para certificación y diseño)</w:t>
      </w:r>
      <w:bookmarkEnd w:id="0"/>
    </w:p>
    <w:p w14:paraId="2AB62F7F" w14:textId="77777777" w:rsidR="00882017" w:rsidRPr="00F07C82" w:rsidRDefault="00882017" w:rsidP="005E7E81">
      <w:pPr>
        <w:pStyle w:val="Prrafodelista"/>
        <w:numPr>
          <w:ilvl w:val="0"/>
          <w:numId w:val="9"/>
        </w:numPr>
        <w:spacing w:before="120" w:after="120" w:line="360" w:lineRule="auto"/>
        <w:ind w:left="1276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SITUACIONES TRIBUTARIAS Y ANTE LA SEGURIDAD SOCIAL</w:t>
      </w:r>
    </w:p>
    <w:p w14:paraId="2A48F713" w14:textId="77777777" w:rsidR="00882017" w:rsidRPr="00F07C82" w:rsidRDefault="00882017" w:rsidP="005E7E81">
      <w:pPr>
        <w:pStyle w:val="Prrafodelista"/>
        <w:numPr>
          <w:ilvl w:val="0"/>
          <w:numId w:val="9"/>
        </w:numPr>
        <w:spacing w:before="120" w:after="120" w:line="360" w:lineRule="auto"/>
        <w:ind w:left="1276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F07C82">
        <w:rPr>
          <w:rFonts w:ascii="Verdana" w:hAnsi="Verdana"/>
          <w:sz w:val="18"/>
          <w:szCs w:val="18"/>
        </w:rPr>
        <w:t>NORMATIVA APLICABLE</w:t>
      </w:r>
    </w:p>
    <w:p w14:paraId="73892EC3" w14:textId="77777777" w:rsidR="001818B8" w:rsidRPr="00F145B1" w:rsidRDefault="001818B8" w:rsidP="00A445EF">
      <w:pPr>
        <w:rPr>
          <w:b/>
          <w:sz w:val="32"/>
          <w:szCs w:val="32"/>
        </w:rPr>
      </w:pPr>
    </w:p>
    <w:p w14:paraId="1E330C1B" w14:textId="77777777" w:rsidR="00882017" w:rsidRDefault="00882017" w:rsidP="00A445EF">
      <w:pPr>
        <w:spacing w:line="276" w:lineRule="auto"/>
        <w:sectPr w:rsidR="00882017" w:rsidSect="00F1145D">
          <w:headerReference w:type="default" r:id="rId10"/>
          <w:footerReference w:type="default" r:id="rId11"/>
          <w:pgSz w:w="11906" w:h="16838"/>
          <w:pgMar w:top="3969" w:right="1134" w:bottom="1985" w:left="1418" w:header="567" w:footer="567" w:gutter="0"/>
          <w:cols w:space="720"/>
        </w:sectPr>
      </w:pPr>
    </w:p>
    <w:p w14:paraId="27641A2A" w14:textId="77777777" w:rsidR="00882017" w:rsidRPr="001F1F42" w:rsidRDefault="00882017" w:rsidP="00A445EF">
      <w:pPr>
        <w:pStyle w:val="Prrafodelista"/>
        <w:numPr>
          <w:ilvl w:val="0"/>
          <w:numId w:val="5"/>
        </w:numPr>
        <w:spacing w:after="240" w:line="240" w:lineRule="auto"/>
        <w:ind w:left="425" w:hanging="425"/>
        <w:jc w:val="both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lastRenderedPageBreak/>
        <w:t xml:space="preserve">INTRODUCCIÓN </w:t>
      </w:r>
    </w:p>
    <w:p w14:paraId="6243B1FF" w14:textId="60C25FBA" w:rsidR="00C95CC8" w:rsidRDefault="00882017" w:rsidP="00A445EF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 xml:space="preserve">Esta guía </w:t>
      </w:r>
      <w:r w:rsidR="004B1897">
        <w:rPr>
          <w:sz w:val="18"/>
          <w:szCs w:val="18"/>
        </w:rPr>
        <w:t xml:space="preserve">pretende </w:t>
      </w:r>
      <w:r w:rsidRPr="00311BC7">
        <w:rPr>
          <w:sz w:val="18"/>
          <w:szCs w:val="18"/>
        </w:rPr>
        <w:t>facilita</w:t>
      </w:r>
      <w:r w:rsidR="004B1897">
        <w:rPr>
          <w:sz w:val="18"/>
          <w:szCs w:val="18"/>
        </w:rPr>
        <w:t>r</w:t>
      </w:r>
      <w:r w:rsidRPr="00311BC7">
        <w:rPr>
          <w:sz w:val="18"/>
          <w:szCs w:val="18"/>
        </w:rPr>
        <w:t xml:space="preserve"> </w:t>
      </w:r>
      <w:r w:rsidR="00D82195" w:rsidRPr="00311BC7">
        <w:rPr>
          <w:sz w:val="18"/>
          <w:szCs w:val="18"/>
        </w:rPr>
        <w:t xml:space="preserve">la justificación </w:t>
      </w:r>
      <w:r w:rsidR="00D82195">
        <w:rPr>
          <w:sz w:val="18"/>
          <w:szCs w:val="18"/>
        </w:rPr>
        <w:t xml:space="preserve">requerida </w:t>
      </w:r>
      <w:r w:rsidR="00D82195" w:rsidRPr="00D82195">
        <w:rPr>
          <w:sz w:val="18"/>
          <w:szCs w:val="18"/>
        </w:rPr>
        <w:t>de sus proyectos</w:t>
      </w:r>
      <w:r w:rsidR="00F07C82">
        <w:rPr>
          <w:sz w:val="18"/>
          <w:szCs w:val="18"/>
        </w:rPr>
        <w:t>,</w:t>
      </w:r>
      <w:r w:rsidR="00D82195" w:rsidRPr="00311BC7">
        <w:rPr>
          <w:sz w:val="18"/>
          <w:szCs w:val="18"/>
        </w:rPr>
        <w:t xml:space="preserve"> </w:t>
      </w:r>
      <w:r w:rsidRPr="00311BC7">
        <w:rPr>
          <w:sz w:val="18"/>
          <w:szCs w:val="18"/>
        </w:rPr>
        <w:t>a los beneficiarios</w:t>
      </w:r>
      <w:r w:rsidR="00D82195">
        <w:rPr>
          <w:sz w:val="18"/>
          <w:szCs w:val="18"/>
        </w:rPr>
        <w:t xml:space="preserve"> de </w:t>
      </w:r>
      <w:r w:rsidR="00C95CC8">
        <w:rPr>
          <w:sz w:val="18"/>
          <w:szCs w:val="18"/>
        </w:rPr>
        <w:t xml:space="preserve">la convocatoria de </w:t>
      </w:r>
      <w:r w:rsidR="00C95CC8" w:rsidRPr="00A10EE2">
        <w:rPr>
          <w:b/>
          <w:bCs/>
          <w:sz w:val="18"/>
          <w:szCs w:val="18"/>
        </w:rPr>
        <w:t>ayudas dirigidas a empresas del Principado de Asturias bajo la modalidad de Cheques de innovación y de desarrollo empresarial para el ejercicio 2025</w:t>
      </w:r>
      <w:r w:rsidR="00C95CC8">
        <w:rPr>
          <w:sz w:val="18"/>
          <w:szCs w:val="18"/>
        </w:rPr>
        <w:t xml:space="preserve">, que </w:t>
      </w:r>
      <w:r w:rsidR="00241010">
        <w:rPr>
          <w:sz w:val="18"/>
          <w:szCs w:val="18"/>
        </w:rPr>
        <w:t>está sometida a las bases reguladoras para la concesión de subvenciones por parte de la Agencia de Ciencia, Competitividad Empresarial e Innovación Asturiana, SEKUENS, destinadas a actividades relacionadas con el fomento y la promoción de la I+D+i en el Principado de Asturias en régimen de concurrencia competitiva (BOPA, nº 134 de 10 de julio de 2024).</w:t>
      </w:r>
    </w:p>
    <w:p w14:paraId="082518FD" w14:textId="517A7DC3" w:rsidR="00882017" w:rsidRDefault="00882017" w:rsidP="00A445EF">
      <w:pPr>
        <w:pStyle w:val="Default"/>
        <w:spacing w:after="12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 xml:space="preserve">El contenido de estas </w:t>
      </w:r>
      <w:r w:rsidR="00973434">
        <w:rPr>
          <w:sz w:val="18"/>
          <w:szCs w:val="18"/>
        </w:rPr>
        <w:t>indicaciones</w:t>
      </w:r>
      <w:r w:rsidRPr="001F1F42">
        <w:rPr>
          <w:sz w:val="18"/>
          <w:szCs w:val="18"/>
        </w:rPr>
        <w:t xml:space="preserve"> en ningún caso sustituye a la normativa aplicable –tanto autonómica, nacional como comunitaria- donde se encuentran detallados todos los requisitos y normas que serán de OBLIGADO CUMPLIMIENTO para el cobro final de la ayuda.</w:t>
      </w:r>
    </w:p>
    <w:p w14:paraId="0AB42537" w14:textId="77777777" w:rsidR="004B1897" w:rsidRDefault="004B1897" w:rsidP="00A445EF">
      <w:pPr>
        <w:pStyle w:val="Default"/>
        <w:spacing w:after="120"/>
        <w:jc w:val="both"/>
        <w:rPr>
          <w:sz w:val="18"/>
          <w:szCs w:val="18"/>
        </w:rPr>
      </w:pPr>
    </w:p>
    <w:p w14:paraId="3C68BDF4" w14:textId="77777777" w:rsidR="0099311E" w:rsidRDefault="0099311E" w:rsidP="00A445EF">
      <w:pPr>
        <w:pStyle w:val="Default"/>
        <w:spacing w:after="120"/>
        <w:jc w:val="both"/>
        <w:rPr>
          <w:sz w:val="18"/>
          <w:szCs w:val="18"/>
        </w:rPr>
      </w:pPr>
    </w:p>
    <w:p w14:paraId="30C69597" w14:textId="7515B77B" w:rsidR="00C26433" w:rsidRDefault="00C26433" w:rsidP="00F1145D">
      <w:pPr>
        <w:pStyle w:val="Default"/>
        <w:numPr>
          <w:ilvl w:val="0"/>
          <w:numId w:val="5"/>
        </w:numPr>
        <w:spacing w:before="120" w:after="120"/>
        <w:ind w:left="350"/>
        <w:jc w:val="both"/>
        <w:rPr>
          <w:b/>
          <w:bCs/>
          <w:sz w:val="18"/>
          <w:szCs w:val="18"/>
        </w:rPr>
      </w:pPr>
      <w:bookmarkStart w:id="1" w:name="_Hlk184904533"/>
      <w:r w:rsidRPr="0099311E">
        <w:rPr>
          <w:b/>
          <w:bCs/>
          <w:sz w:val="18"/>
          <w:szCs w:val="18"/>
        </w:rPr>
        <w:t>CONSIDERACIONES</w:t>
      </w:r>
      <w:r w:rsidR="004B1897" w:rsidRPr="0099311E">
        <w:rPr>
          <w:b/>
          <w:bCs/>
          <w:sz w:val="18"/>
          <w:szCs w:val="18"/>
        </w:rPr>
        <w:t xml:space="preserve"> DE CARÁCTER GENERAL</w:t>
      </w:r>
      <w:r w:rsidR="0099311E" w:rsidRPr="0099311E">
        <w:rPr>
          <w:b/>
          <w:bCs/>
          <w:sz w:val="18"/>
          <w:szCs w:val="18"/>
        </w:rPr>
        <w:t xml:space="preserve"> A TENER EN CUENTA DURANTE EL CICLO DE VIDA DEL PROYECTO SUBVENCIONADO</w:t>
      </w:r>
    </w:p>
    <w:bookmarkEnd w:id="1"/>
    <w:p w14:paraId="036F48CD" w14:textId="0F40E8D1" w:rsidR="00C26433" w:rsidRPr="00C26433" w:rsidRDefault="00C26433" w:rsidP="00F1145D">
      <w:pPr>
        <w:numPr>
          <w:ilvl w:val="0"/>
          <w:numId w:val="6"/>
        </w:numPr>
        <w:tabs>
          <w:tab w:val="clear" w:pos="720"/>
          <w:tab w:val="num" w:pos="284"/>
        </w:tabs>
        <w:spacing w:after="60"/>
        <w:ind w:left="284" w:hanging="284"/>
        <w:rPr>
          <w:strike/>
          <w:spacing w:val="-6"/>
          <w:sz w:val="18"/>
          <w:szCs w:val="18"/>
          <w:lang w:val="es-ES_tradnl"/>
        </w:rPr>
      </w:pPr>
      <w:r w:rsidRPr="001F1F42">
        <w:rPr>
          <w:b/>
          <w:spacing w:val="-6"/>
          <w:sz w:val="18"/>
          <w:szCs w:val="18"/>
          <w:lang w:val="es-ES_tradnl"/>
        </w:rPr>
        <w:t>Plazo de ejecución</w:t>
      </w:r>
      <w:r w:rsidRPr="001F1F42">
        <w:rPr>
          <w:spacing w:val="-6"/>
          <w:sz w:val="18"/>
          <w:szCs w:val="18"/>
          <w:lang w:val="es-ES_tradnl"/>
        </w:rPr>
        <w:t xml:space="preserve">: </w:t>
      </w:r>
      <w:r w:rsidRPr="00C26433">
        <w:rPr>
          <w:spacing w:val="-6"/>
          <w:sz w:val="18"/>
          <w:szCs w:val="18"/>
          <w:lang w:val="es-ES_tradnl"/>
        </w:rPr>
        <w:t xml:space="preserve">El </w:t>
      </w:r>
      <w:r w:rsidRPr="00BA6BAF">
        <w:rPr>
          <w:spacing w:val="-6"/>
          <w:sz w:val="18"/>
          <w:szCs w:val="18"/>
          <w:lang w:val="es-ES_tradnl"/>
        </w:rPr>
        <w:t>beneficiario deberá realizar el proyecto en el período comprendido entre la fecha de la solicitud de ayuda y la fecha de finalización del plazo que se establece en la Resolución de concesión</w:t>
      </w:r>
      <w:r w:rsidR="00A570BF">
        <w:rPr>
          <w:spacing w:val="-6"/>
          <w:sz w:val="18"/>
          <w:szCs w:val="18"/>
          <w:lang w:val="es-ES_tradnl"/>
        </w:rPr>
        <w:t>.</w:t>
      </w:r>
    </w:p>
    <w:p w14:paraId="5F488A48" w14:textId="1DFAB410" w:rsidR="00C26433" w:rsidRPr="00973434" w:rsidRDefault="00C26433" w:rsidP="00F1145D">
      <w:pPr>
        <w:numPr>
          <w:ilvl w:val="0"/>
          <w:numId w:val="6"/>
        </w:numPr>
        <w:tabs>
          <w:tab w:val="clear" w:pos="720"/>
          <w:tab w:val="num" w:pos="284"/>
        </w:tabs>
        <w:spacing w:after="60"/>
        <w:ind w:left="284" w:hanging="284"/>
        <w:rPr>
          <w:sz w:val="18"/>
          <w:szCs w:val="18"/>
          <w:lang w:val="es-ES_tradnl"/>
        </w:rPr>
      </w:pPr>
      <w:r w:rsidRPr="001F1F42">
        <w:rPr>
          <w:b/>
          <w:sz w:val="18"/>
          <w:szCs w:val="18"/>
          <w:lang w:val="es-ES_tradnl"/>
        </w:rPr>
        <w:t>Plazo de acreditación</w:t>
      </w:r>
      <w:r w:rsidRPr="001F1F42">
        <w:rPr>
          <w:sz w:val="18"/>
          <w:szCs w:val="18"/>
          <w:lang w:val="es-ES_tradnl"/>
        </w:rPr>
        <w:t xml:space="preserve">: </w:t>
      </w:r>
      <w:r w:rsidR="00A570BF">
        <w:rPr>
          <w:sz w:val="18"/>
          <w:szCs w:val="18"/>
          <w:lang w:val="es-ES_tradnl"/>
        </w:rPr>
        <w:t xml:space="preserve">La presentación de la documentación acreditativa del cumplimiento de las condiciones </w:t>
      </w:r>
      <w:r w:rsidR="00A570BF" w:rsidRPr="00973434">
        <w:rPr>
          <w:sz w:val="18"/>
          <w:szCs w:val="18"/>
          <w:lang w:val="es-ES_tradnl"/>
        </w:rPr>
        <w:t xml:space="preserve">impuestas y, de la consecución de los objetivos previstos, deberá realizarse </w:t>
      </w:r>
      <w:r w:rsidR="00566D55">
        <w:rPr>
          <w:sz w:val="18"/>
          <w:szCs w:val="18"/>
          <w:lang w:val="es-ES_tradnl"/>
        </w:rPr>
        <w:t>como plazo máximo, hasta</w:t>
      </w:r>
      <w:r w:rsidR="00A570BF" w:rsidRPr="00973434">
        <w:rPr>
          <w:sz w:val="18"/>
          <w:szCs w:val="18"/>
          <w:lang w:val="es-ES_tradnl"/>
        </w:rPr>
        <w:t xml:space="preserve"> 2 meses des</w:t>
      </w:r>
      <w:r w:rsidR="00566D55">
        <w:rPr>
          <w:sz w:val="18"/>
          <w:szCs w:val="18"/>
          <w:lang w:val="es-ES_tradnl"/>
        </w:rPr>
        <w:t xml:space="preserve">pués de la fecha establecida para la </w:t>
      </w:r>
      <w:r w:rsidR="00A570BF" w:rsidRPr="00973434">
        <w:rPr>
          <w:sz w:val="18"/>
          <w:szCs w:val="18"/>
          <w:lang w:val="es-ES_tradnl"/>
        </w:rPr>
        <w:t xml:space="preserve">finalización del plazo </w:t>
      </w:r>
      <w:r w:rsidR="0074033C">
        <w:rPr>
          <w:sz w:val="18"/>
          <w:szCs w:val="18"/>
          <w:lang w:val="es-ES_tradnl"/>
        </w:rPr>
        <w:t>de</w:t>
      </w:r>
      <w:r w:rsidR="00A570BF" w:rsidRPr="00973434">
        <w:rPr>
          <w:sz w:val="18"/>
          <w:szCs w:val="18"/>
          <w:lang w:val="es-ES_tradnl"/>
        </w:rPr>
        <w:t xml:space="preserve"> ejecución del proyecto. </w:t>
      </w:r>
    </w:p>
    <w:p w14:paraId="22182A16" w14:textId="451D1159" w:rsidR="00BA6BAF" w:rsidRDefault="00BA6BAF" w:rsidP="00F1145D">
      <w:pPr>
        <w:numPr>
          <w:ilvl w:val="0"/>
          <w:numId w:val="6"/>
        </w:numPr>
        <w:tabs>
          <w:tab w:val="clear" w:pos="720"/>
          <w:tab w:val="num" w:pos="284"/>
        </w:tabs>
        <w:spacing w:after="60"/>
        <w:ind w:left="284" w:hanging="284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Prórroga de plazos concedidos</w:t>
      </w:r>
      <w:r w:rsidRPr="00BA6BAF">
        <w:rPr>
          <w:sz w:val="18"/>
          <w:szCs w:val="18"/>
          <w:lang w:val="es-ES_tradnl"/>
        </w:rPr>
        <w:t>:</w:t>
      </w:r>
      <w:r w:rsidR="00E70240" w:rsidRPr="00E70240">
        <w:t xml:space="preserve"> </w:t>
      </w:r>
      <w:r w:rsidR="00E70240" w:rsidRPr="00E70240">
        <w:rPr>
          <w:sz w:val="18"/>
          <w:szCs w:val="18"/>
          <w:lang w:val="es-ES_tradnl"/>
        </w:rPr>
        <w:t xml:space="preserve">Los plazos concedidos para la ejecución y acreditación del proyecto, podrán ampliarse </w:t>
      </w:r>
      <w:r w:rsidR="003A757C">
        <w:rPr>
          <w:sz w:val="18"/>
          <w:szCs w:val="18"/>
          <w:lang w:val="es-ES_tradnl"/>
        </w:rPr>
        <w:t xml:space="preserve">como máximo </w:t>
      </w:r>
      <w:r w:rsidR="00E70240" w:rsidRPr="00E70240">
        <w:rPr>
          <w:sz w:val="18"/>
          <w:szCs w:val="18"/>
          <w:lang w:val="es-ES_tradnl"/>
        </w:rPr>
        <w:t xml:space="preserve">hasta </w:t>
      </w:r>
      <w:r w:rsidR="003A757C">
        <w:rPr>
          <w:sz w:val="18"/>
          <w:szCs w:val="18"/>
          <w:lang w:val="es-ES_tradnl"/>
        </w:rPr>
        <w:t>el 50%</w:t>
      </w:r>
      <w:r w:rsidR="00E70240" w:rsidRPr="00E70240">
        <w:rPr>
          <w:sz w:val="18"/>
          <w:szCs w:val="18"/>
          <w:lang w:val="es-ES_tradnl"/>
        </w:rPr>
        <w:t xml:space="preserve"> de</w:t>
      </w:r>
      <w:r w:rsidR="003A757C">
        <w:rPr>
          <w:sz w:val="18"/>
          <w:szCs w:val="18"/>
          <w:lang w:val="es-ES_tradnl"/>
        </w:rPr>
        <w:t xml:space="preserve"> los</w:t>
      </w:r>
      <w:r w:rsidR="00E70240" w:rsidRPr="00E70240">
        <w:rPr>
          <w:sz w:val="18"/>
          <w:szCs w:val="18"/>
          <w:lang w:val="es-ES_tradnl"/>
        </w:rPr>
        <w:t xml:space="preserve"> inicialmente concedido</w:t>
      </w:r>
      <w:r w:rsidR="003A757C">
        <w:rPr>
          <w:sz w:val="18"/>
          <w:szCs w:val="18"/>
          <w:lang w:val="es-ES_tradnl"/>
        </w:rPr>
        <w:t>s</w:t>
      </w:r>
      <w:r w:rsidR="00E70240" w:rsidRPr="00E70240">
        <w:rPr>
          <w:sz w:val="18"/>
          <w:szCs w:val="18"/>
          <w:lang w:val="es-ES_tradnl"/>
        </w:rPr>
        <w:t xml:space="preserve"> si las circunstancias lo aconsejan y con ello no se perjudica a terceros, siempre que la solicitud de aplazamiento haya sido presentada antes de la expiración de</w:t>
      </w:r>
      <w:r w:rsidR="00E70240">
        <w:rPr>
          <w:sz w:val="18"/>
          <w:szCs w:val="18"/>
          <w:lang w:val="es-ES_tradnl"/>
        </w:rPr>
        <w:t>l</w:t>
      </w:r>
      <w:r w:rsidR="00E70240" w:rsidRPr="00E70240">
        <w:rPr>
          <w:sz w:val="18"/>
          <w:szCs w:val="18"/>
          <w:lang w:val="es-ES_tradnl"/>
        </w:rPr>
        <w:t xml:space="preserve"> plazo establecido.</w:t>
      </w:r>
    </w:p>
    <w:p w14:paraId="58C20E70" w14:textId="223BEDA8" w:rsidR="001818B8" w:rsidRDefault="001818B8" w:rsidP="00F1145D">
      <w:pPr>
        <w:numPr>
          <w:ilvl w:val="0"/>
          <w:numId w:val="6"/>
        </w:numPr>
        <w:tabs>
          <w:tab w:val="clear" w:pos="720"/>
          <w:tab w:val="num" w:pos="284"/>
        </w:tabs>
        <w:spacing w:after="60"/>
        <w:ind w:left="284" w:hanging="284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Modificaciones</w:t>
      </w:r>
      <w:r w:rsidRPr="001818B8">
        <w:rPr>
          <w:sz w:val="18"/>
          <w:szCs w:val="18"/>
          <w:lang w:val="es-ES_tradnl"/>
        </w:rPr>
        <w:t>:</w:t>
      </w:r>
      <w:r>
        <w:rPr>
          <w:sz w:val="18"/>
          <w:szCs w:val="18"/>
          <w:lang w:val="es-ES_tradnl"/>
        </w:rPr>
        <w:t xml:space="preserve"> </w:t>
      </w:r>
      <w:r w:rsidRPr="001818B8">
        <w:rPr>
          <w:sz w:val="18"/>
          <w:szCs w:val="18"/>
          <w:lang w:val="es-ES_tradnl"/>
        </w:rPr>
        <w:t xml:space="preserve">En el caso de existir modificaciones justificadas en alguno de los conceptos subvencionables, cambios de titularidad mediante fusión, absorción, transformación o segregación, o de la ubicación; y siempre y cuando no se alteren ni las cuantías de la inversión subvencionable ni el objeto del proyecto subvencionado, el beneficiario estará obligado a comunicar y solicitar la aprobación de dichas modificaciones </w:t>
      </w:r>
      <w:r w:rsidR="00B34D93">
        <w:rPr>
          <w:sz w:val="18"/>
          <w:szCs w:val="18"/>
          <w:lang w:val="es-ES_tradnl"/>
        </w:rPr>
        <w:t xml:space="preserve">y podrá presentarlas hasta un mes antes de </w:t>
      </w:r>
      <w:r w:rsidRPr="001818B8">
        <w:rPr>
          <w:sz w:val="18"/>
          <w:szCs w:val="18"/>
          <w:lang w:val="es-ES_tradnl"/>
        </w:rPr>
        <w:t>que concluya el plazo de ejecución establecido.</w:t>
      </w:r>
    </w:p>
    <w:p w14:paraId="7535CFB8" w14:textId="5D98D2C5" w:rsidR="00A570BF" w:rsidRPr="001F1F42" w:rsidRDefault="00A570BF" w:rsidP="00F1145D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Cuenta justificativa</w:t>
      </w:r>
      <w:r w:rsidRPr="00A570BF">
        <w:rPr>
          <w:sz w:val="18"/>
          <w:szCs w:val="18"/>
          <w:lang w:val="es-ES_tradnl"/>
        </w:rPr>
        <w:t>:</w:t>
      </w:r>
      <w:r>
        <w:rPr>
          <w:sz w:val="18"/>
          <w:szCs w:val="18"/>
          <w:lang w:val="es-ES_tradnl"/>
        </w:rPr>
        <w:t xml:space="preserve"> </w:t>
      </w:r>
      <w:r w:rsidRPr="001F1F42">
        <w:rPr>
          <w:sz w:val="18"/>
          <w:szCs w:val="18"/>
          <w:lang w:val="es-ES_tradnl"/>
        </w:rPr>
        <w:t xml:space="preserve">La justificación y pago efectivo de las inversiones, así como la declaración de las actividades realizadas objeto de la ayuda, </w:t>
      </w:r>
      <w:r w:rsidRPr="00A445EF">
        <w:rPr>
          <w:sz w:val="18"/>
          <w:szCs w:val="18"/>
          <w:lang w:val="es-ES_tradnl"/>
        </w:rPr>
        <w:t xml:space="preserve">la financiación del proyecto y su aplicación, </w:t>
      </w:r>
      <w:r w:rsidRPr="00A445EF">
        <w:rPr>
          <w:sz w:val="18"/>
          <w:szCs w:val="18"/>
          <w:u w:val="single"/>
          <w:lang w:val="es-ES_tradnl"/>
        </w:rPr>
        <w:t>se acreditarán OBLIGATORIAMENTE con la presentación de la correspondiente cuenta justificativa, según modelo normalizado disponible en la página web de SEKUENS</w:t>
      </w:r>
      <w:r>
        <w:rPr>
          <w:sz w:val="18"/>
          <w:szCs w:val="18"/>
          <w:lang w:val="es-ES_tradnl"/>
        </w:rPr>
        <w:t xml:space="preserve">. </w:t>
      </w:r>
      <w:r w:rsidR="005F73D9">
        <w:rPr>
          <w:sz w:val="18"/>
          <w:szCs w:val="18"/>
          <w:lang w:val="es-ES_tradnl"/>
        </w:rPr>
        <w:t xml:space="preserve">La cuenta justificativa debe ser cumplimentada en su totalidad y debe incluir </w:t>
      </w:r>
      <w:r w:rsidR="00DC3D1F">
        <w:rPr>
          <w:sz w:val="18"/>
          <w:szCs w:val="18"/>
          <w:lang w:val="es-ES_tradnl"/>
        </w:rPr>
        <w:t xml:space="preserve">la solicitud de cobro, </w:t>
      </w:r>
      <w:r w:rsidR="005F73D9">
        <w:rPr>
          <w:sz w:val="18"/>
          <w:szCs w:val="18"/>
          <w:lang w:val="es-ES_tradnl"/>
        </w:rPr>
        <w:t xml:space="preserve">la memoria de las actuaciones que han sido objeto de subvención, </w:t>
      </w:r>
      <w:r w:rsidR="00DC3D1F">
        <w:rPr>
          <w:sz w:val="18"/>
          <w:szCs w:val="18"/>
          <w:lang w:val="es-ES_tradnl"/>
        </w:rPr>
        <w:t xml:space="preserve">la </w:t>
      </w:r>
      <w:r w:rsidR="005F73D9">
        <w:rPr>
          <w:sz w:val="18"/>
          <w:szCs w:val="18"/>
          <w:lang w:val="es-ES_tradnl"/>
        </w:rPr>
        <w:t>memoria económica (</w:t>
      </w:r>
      <w:r w:rsidR="00DC3D1F">
        <w:rPr>
          <w:sz w:val="18"/>
          <w:szCs w:val="18"/>
          <w:lang w:val="es-ES_tradnl"/>
        </w:rPr>
        <w:t xml:space="preserve">relación ordenada de facturas y pagos, copia de las </w:t>
      </w:r>
      <w:r w:rsidR="005F73D9">
        <w:rPr>
          <w:sz w:val="18"/>
          <w:szCs w:val="18"/>
          <w:lang w:val="es-ES_tradnl"/>
        </w:rPr>
        <w:t xml:space="preserve">facturas del proyecto, </w:t>
      </w:r>
      <w:r w:rsidR="00DC3D1F">
        <w:rPr>
          <w:sz w:val="18"/>
          <w:szCs w:val="18"/>
          <w:lang w:val="es-ES_tradnl"/>
        </w:rPr>
        <w:t xml:space="preserve">copia de los </w:t>
      </w:r>
      <w:r w:rsidR="005F73D9">
        <w:rPr>
          <w:sz w:val="18"/>
          <w:szCs w:val="18"/>
          <w:lang w:val="es-ES_tradnl"/>
        </w:rPr>
        <w:t xml:space="preserve">justificantes de pago, extractos contables, </w:t>
      </w:r>
      <w:r w:rsidR="00DC3D1F">
        <w:rPr>
          <w:sz w:val="18"/>
          <w:szCs w:val="18"/>
          <w:lang w:val="es-ES_tradnl"/>
        </w:rPr>
        <w:t>declaración responsable de otras ayudas obtenidas para el mismo proyecto, último Impuesto de Sociedades</w:t>
      </w:r>
      <w:r w:rsidR="005F73D9">
        <w:rPr>
          <w:sz w:val="18"/>
          <w:szCs w:val="18"/>
          <w:lang w:val="es-ES_tradnl"/>
        </w:rPr>
        <w:t>…), documentación acreditativa de las medidas de publicidad del carácter público de la financiación de la actividad, etc.</w:t>
      </w:r>
    </w:p>
    <w:p w14:paraId="5677D198" w14:textId="2C6EC6E0" w:rsidR="00A570BF" w:rsidRDefault="00A570BF" w:rsidP="00A445EF">
      <w:pPr>
        <w:spacing w:before="0" w:after="60"/>
        <w:rPr>
          <w:sz w:val="18"/>
          <w:szCs w:val="18"/>
          <w:lang w:val="es-ES_tradnl"/>
        </w:rPr>
      </w:pPr>
    </w:p>
    <w:p w14:paraId="4C60B3D3" w14:textId="77777777" w:rsidR="00F07C82" w:rsidRDefault="00F07C82" w:rsidP="00A445EF">
      <w:pPr>
        <w:spacing w:before="0" w:after="60"/>
        <w:rPr>
          <w:sz w:val="18"/>
          <w:szCs w:val="18"/>
          <w:lang w:val="es-ES_tradnl"/>
        </w:rPr>
      </w:pPr>
    </w:p>
    <w:p w14:paraId="6EAB410C" w14:textId="77777777" w:rsidR="00A06CAF" w:rsidRDefault="00A06CAF" w:rsidP="00A445EF">
      <w:pPr>
        <w:spacing w:before="0" w:after="60"/>
        <w:rPr>
          <w:sz w:val="18"/>
          <w:szCs w:val="18"/>
          <w:lang w:val="es-ES_tradnl"/>
        </w:rPr>
      </w:pPr>
    </w:p>
    <w:p w14:paraId="7EBA9023" w14:textId="77777777" w:rsidR="00F1145D" w:rsidRDefault="00F1145D" w:rsidP="00A445EF">
      <w:pPr>
        <w:spacing w:before="0" w:after="60"/>
        <w:rPr>
          <w:sz w:val="18"/>
          <w:szCs w:val="18"/>
          <w:lang w:val="es-ES_tradnl"/>
        </w:rPr>
      </w:pPr>
    </w:p>
    <w:p w14:paraId="4FFB3FB5" w14:textId="77777777" w:rsidR="00F1145D" w:rsidRDefault="00F1145D" w:rsidP="00A445EF">
      <w:pPr>
        <w:spacing w:before="0" w:after="60"/>
        <w:rPr>
          <w:sz w:val="18"/>
          <w:szCs w:val="18"/>
          <w:lang w:val="es-ES_tradnl"/>
        </w:rPr>
      </w:pPr>
    </w:p>
    <w:p w14:paraId="27926D38" w14:textId="417ABF51" w:rsidR="00C26433" w:rsidRPr="00531230" w:rsidRDefault="0099311E" w:rsidP="004C4192">
      <w:pPr>
        <w:pStyle w:val="Default"/>
        <w:numPr>
          <w:ilvl w:val="0"/>
          <w:numId w:val="5"/>
        </w:numPr>
        <w:spacing w:after="120"/>
        <w:ind w:left="364"/>
        <w:jc w:val="both"/>
        <w:rPr>
          <w:b/>
          <w:bCs/>
          <w:sz w:val="18"/>
          <w:szCs w:val="18"/>
        </w:rPr>
      </w:pPr>
      <w:r w:rsidRPr="00531230">
        <w:rPr>
          <w:b/>
          <w:bCs/>
          <w:sz w:val="18"/>
          <w:szCs w:val="18"/>
        </w:rPr>
        <w:lastRenderedPageBreak/>
        <w:t>CONSIDERACIONES PRÁCTICAS</w:t>
      </w:r>
      <w:r w:rsidR="00F5517A">
        <w:rPr>
          <w:b/>
          <w:bCs/>
          <w:sz w:val="18"/>
          <w:szCs w:val="18"/>
        </w:rPr>
        <w:t xml:space="preserve"> PARA LA JUSTIFICACIÓN</w:t>
      </w:r>
    </w:p>
    <w:p w14:paraId="51289063" w14:textId="214DD6C4" w:rsidR="001A6730" w:rsidRDefault="00F5517A" w:rsidP="00A445EF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F5517A">
        <w:rPr>
          <w:sz w:val="18"/>
          <w:szCs w:val="18"/>
          <w:lang w:val="es-ES_tradnl"/>
        </w:rPr>
        <w:t>La</w:t>
      </w:r>
      <w:r w:rsidR="00E70240" w:rsidRPr="00F5517A">
        <w:rPr>
          <w:sz w:val="18"/>
          <w:szCs w:val="18"/>
          <w:lang w:val="es-ES_tradnl"/>
        </w:rPr>
        <w:t xml:space="preserve"> </w:t>
      </w:r>
      <w:r w:rsidR="00E70240" w:rsidRPr="001F1F42">
        <w:rPr>
          <w:sz w:val="18"/>
          <w:szCs w:val="18"/>
          <w:lang w:val="es-ES_tradnl"/>
        </w:rPr>
        <w:t xml:space="preserve">empresa deberá justificar que </w:t>
      </w:r>
      <w:r w:rsidR="00E70240" w:rsidRPr="001F1F42">
        <w:rPr>
          <w:b/>
          <w:sz w:val="18"/>
          <w:szCs w:val="18"/>
          <w:lang w:val="es-ES_tradnl"/>
        </w:rPr>
        <w:t>el proyecto ha sido realizado</w:t>
      </w:r>
      <w:r w:rsidR="00E70240" w:rsidRPr="001F1F42">
        <w:rPr>
          <w:sz w:val="18"/>
          <w:szCs w:val="18"/>
          <w:lang w:val="es-ES_tradnl"/>
        </w:rPr>
        <w:t xml:space="preserve"> íntegramente y que </w:t>
      </w:r>
      <w:r w:rsidR="00E70240" w:rsidRPr="001F1F42">
        <w:rPr>
          <w:b/>
          <w:sz w:val="18"/>
          <w:szCs w:val="18"/>
          <w:lang w:val="es-ES_tradnl"/>
        </w:rPr>
        <w:t>se ha pagado</w:t>
      </w:r>
      <w:r w:rsidR="00E70240" w:rsidRPr="001F1F42">
        <w:rPr>
          <w:sz w:val="18"/>
          <w:szCs w:val="18"/>
          <w:lang w:val="es-ES_tradnl"/>
        </w:rPr>
        <w:t xml:space="preserve"> en los plazos establecidos</w:t>
      </w:r>
      <w:r w:rsidR="001A6730">
        <w:rPr>
          <w:sz w:val="18"/>
          <w:szCs w:val="18"/>
          <w:lang w:val="es-ES_tradnl"/>
        </w:rPr>
        <w:t>.</w:t>
      </w:r>
    </w:p>
    <w:p w14:paraId="03DCE0E7" w14:textId="77777777" w:rsidR="004B1897" w:rsidRPr="00A445EF" w:rsidRDefault="004B1897" w:rsidP="00A445EF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/>
          <w:sz w:val="18"/>
          <w:szCs w:val="18"/>
          <w:lang w:val="es-ES_tradnl"/>
        </w:rPr>
      </w:pPr>
      <w:r w:rsidRPr="00A445EF">
        <w:rPr>
          <w:sz w:val="18"/>
          <w:szCs w:val="18"/>
          <w:lang w:val="es-ES_tradnl"/>
        </w:rPr>
        <w:t xml:space="preserve">Deberán adjuntar un </w:t>
      </w:r>
      <w:r w:rsidRPr="00A445EF">
        <w:rPr>
          <w:b/>
          <w:sz w:val="18"/>
          <w:szCs w:val="18"/>
          <w:lang w:val="es-ES_tradnl"/>
        </w:rPr>
        <w:t>informe de asesoramiento</w:t>
      </w:r>
      <w:r w:rsidRPr="00A445EF">
        <w:rPr>
          <w:sz w:val="18"/>
          <w:szCs w:val="18"/>
          <w:lang w:val="es-ES_tradnl"/>
        </w:rPr>
        <w:t xml:space="preserve"> relativo al proyecto</w:t>
      </w:r>
      <w:r w:rsidRPr="00A445EF">
        <w:rPr>
          <w:b/>
          <w:sz w:val="18"/>
          <w:szCs w:val="18"/>
          <w:lang w:val="es-ES_tradnl"/>
        </w:rPr>
        <w:t>, validado por la empresa beneficiaria mediante la firma de una declaración de conformidad con el servicio recibido.</w:t>
      </w:r>
    </w:p>
    <w:p w14:paraId="7B919B1A" w14:textId="34FF178E" w:rsidR="001A6730" w:rsidRPr="001A6730" w:rsidRDefault="001A6730" w:rsidP="00F15462">
      <w:pPr>
        <w:pStyle w:val="Prrafodelista"/>
        <w:numPr>
          <w:ilvl w:val="0"/>
          <w:numId w:val="1"/>
        </w:numPr>
        <w:tabs>
          <w:tab w:val="clear" w:pos="720"/>
          <w:tab w:val="num" w:pos="284"/>
          <w:tab w:val="num" w:pos="567"/>
        </w:tabs>
        <w:spacing w:after="120" w:line="240" w:lineRule="auto"/>
        <w:ind w:left="284" w:hanging="284"/>
        <w:jc w:val="both"/>
        <w:rPr>
          <w:rFonts w:ascii="Verdana" w:eastAsia="Times New Roman" w:hAnsi="Verdana"/>
          <w:sz w:val="18"/>
          <w:szCs w:val="18"/>
          <w:lang w:val="es-ES_tradnl" w:eastAsia="es-ES"/>
        </w:rPr>
      </w:pPr>
      <w:r w:rsidRPr="00A445EF">
        <w:rPr>
          <w:rFonts w:ascii="Verdana" w:eastAsia="Times New Roman" w:hAnsi="Verdana"/>
          <w:sz w:val="18"/>
          <w:szCs w:val="18"/>
          <w:lang w:val="es-ES_tradnl" w:eastAsia="es-ES"/>
        </w:rPr>
        <w:t>El importe del gasto</w:t>
      </w:r>
      <w:r w:rsidRPr="001A6730">
        <w:rPr>
          <w:rFonts w:ascii="Verdana" w:eastAsia="Times New Roman" w:hAnsi="Verdana"/>
          <w:sz w:val="18"/>
          <w:szCs w:val="18"/>
          <w:lang w:val="es-ES_tradnl" w:eastAsia="es-ES"/>
        </w:rPr>
        <w:t xml:space="preserve"> subvencionable efectivamente realizado y pagado debe ser de una cuantía igual o superior al importe subvencionable fijado en la Resolución de concesión, y siempre inferior a 15.000 euros (IVA no incluido). </w:t>
      </w:r>
      <w:r w:rsidR="00E70240" w:rsidRPr="001A6730">
        <w:rPr>
          <w:rFonts w:ascii="Verdana" w:eastAsia="Times New Roman" w:hAnsi="Verdana"/>
          <w:sz w:val="18"/>
          <w:szCs w:val="18"/>
          <w:lang w:val="es-ES_tradnl" w:eastAsia="es-ES"/>
        </w:rPr>
        <w:t xml:space="preserve">En caso contrario, SEKUENS tramitará el oportuno expediente de inicio de revocación total de la ayuda. </w:t>
      </w:r>
    </w:p>
    <w:p w14:paraId="28F6C48B" w14:textId="3AEBBF81" w:rsidR="00E70240" w:rsidRPr="001F1F42" w:rsidRDefault="00E70240" w:rsidP="00F15462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Se considerará</w:t>
      </w:r>
      <w:r w:rsidR="00CF67BE">
        <w:rPr>
          <w:sz w:val="18"/>
          <w:szCs w:val="18"/>
          <w:lang w:val="es-ES_tradnl"/>
        </w:rPr>
        <w:t>,</w:t>
      </w:r>
      <w:r>
        <w:rPr>
          <w:sz w:val="18"/>
          <w:szCs w:val="18"/>
          <w:lang w:val="es-ES_tradnl"/>
        </w:rPr>
        <w:t xml:space="preserve"> asimismo</w:t>
      </w:r>
      <w:r w:rsidR="00CF67BE">
        <w:rPr>
          <w:sz w:val="18"/>
          <w:szCs w:val="18"/>
          <w:lang w:val="es-ES_tradnl"/>
        </w:rPr>
        <w:t>,</w:t>
      </w:r>
      <w:r>
        <w:rPr>
          <w:sz w:val="18"/>
          <w:szCs w:val="18"/>
          <w:lang w:val="es-ES_tradnl"/>
        </w:rPr>
        <w:t xml:space="preserve"> efectivamente pagado el gasto, con la cesión del derecho de cobro de la subvención a favor de los acreedores por razón del gasto realizado.</w:t>
      </w:r>
    </w:p>
    <w:p w14:paraId="7B6291E9" w14:textId="63D79F11" w:rsidR="00E70240" w:rsidRPr="002F1413" w:rsidRDefault="002F1413" w:rsidP="00A445EF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Cs/>
          <w:color w:val="000000" w:themeColor="text1"/>
          <w:sz w:val="18"/>
          <w:szCs w:val="18"/>
          <w:lang w:val="es-ES_tradnl"/>
        </w:rPr>
      </w:pPr>
      <w:r w:rsidRPr="002F1413">
        <w:rPr>
          <w:bCs/>
          <w:sz w:val="18"/>
          <w:szCs w:val="18"/>
          <w:lang w:val="es-ES_tradnl"/>
        </w:rPr>
        <w:t xml:space="preserve">No se </w:t>
      </w:r>
      <w:r w:rsidRPr="002F1413">
        <w:rPr>
          <w:bCs/>
          <w:color w:val="000000" w:themeColor="text1"/>
          <w:sz w:val="18"/>
          <w:szCs w:val="18"/>
          <w:lang w:val="es-ES_tradnl"/>
        </w:rPr>
        <w:t>admitirán los pagos realizados en efectivo o por caja.</w:t>
      </w:r>
    </w:p>
    <w:p w14:paraId="7C84470E" w14:textId="77777777" w:rsidR="002F1413" w:rsidRPr="00A445EF" w:rsidRDefault="002F1413" w:rsidP="00A445EF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color w:val="000000" w:themeColor="text1"/>
          <w:sz w:val="18"/>
          <w:szCs w:val="18"/>
          <w:lang w:val="es-ES_tradnl"/>
        </w:rPr>
      </w:pPr>
      <w:r w:rsidRPr="002F1413">
        <w:rPr>
          <w:color w:val="000000" w:themeColor="text1"/>
          <w:sz w:val="18"/>
          <w:szCs w:val="18"/>
          <w:lang w:val="es-ES_tradnl"/>
        </w:rPr>
        <w:t xml:space="preserve">No será subvencionable el IVA satisfecho y, en general, cualquier impuesto, carga o </w:t>
      </w:r>
      <w:r w:rsidRPr="00A445EF">
        <w:rPr>
          <w:color w:val="000000" w:themeColor="text1"/>
          <w:sz w:val="18"/>
          <w:szCs w:val="18"/>
          <w:lang w:val="es-ES_tradnl"/>
        </w:rPr>
        <w:t>gravamen pagado por el beneficiario.</w:t>
      </w:r>
    </w:p>
    <w:p w14:paraId="61A79752" w14:textId="38AAD3C3" w:rsidR="008B6B19" w:rsidRPr="008B6B19" w:rsidRDefault="008B6B19" w:rsidP="008B6B19">
      <w:pPr>
        <w:pStyle w:val="Prrafodelista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Verdana" w:eastAsia="Times New Roman" w:hAnsi="Verdana"/>
          <w:color w:val="000000" w:themeColor="text1"/>
          <w:sz w:val="18"/>
          <w:szCs w:val="18"/>
          <w:lang w:val="es-ES_tradnl" w:eastAsia="es-ES"/>
        </w:rPr>
      </w:pPr>
      <w:r w:rsidRPr="008B6B19">
        <w:rPr>
          <w:rFonts w:ascii="Verdana" w:eastAsia="Times New Roman" w:hAnsi="Verdana"/>
          <w:color w:val="000000" w:themeColor="text1"/>
          <w:sz w:val="18"/>
          <w:szCs w:val="18"/>
          <w:lang w:val="es-ES_tradnl" w:eastAsia="es-ES"/>
        </w:rPr>
        <w:t>En todas las medidas de difusión y publicidad que se lleven a cabo relacionadas con la actuación objeto de ayuda se deberá reconocer el apoyo recibido por parte del Gobierno del Principado de Asturias a través de la Agencia</w:t>
      </w:r>
      <w:r>
        <w:rPr>
          <w:rFonts w:ascii="Verdana" w:eastAsia="Times New Roman" w:hAnsi="Verdana"/>
          <w:color w:val="000000" w:themeColor="text1"/>
          <w:sz w:val="18"/>
          <w:szCs w:val="18"/>
          <w:lang w:val="es-ES_tradnl" w:eastAsia="es-ES"/>
        </w:rPr>
        <w:t xml:space="preserve"> SEKUENS</w:t>
      </w:r>
      <w:r w:rsidR="00A445EF" w:rsidRPr="008B6B19">
        <w:rPr>
          <w:rFonts w:ascii="Verdana" w:eastAsia="Times New Roman" w:hAnsi="Verdana"/>
          <w:color w:val="000000" w:themeColor="text1"/>
          <w:sz w:val="18"/>
          <w:szCs w:val="18"/>
          <w:lang w:val="es-ES_tradnl" w:eastAsia="es-ES"/>
        </w:rPr>
        <w:t>. Además, en los</w:t>
      </w:r>
      <w:r w:rsidR="009448F6" w:rsidRPr="008B6B19">
        <w:rPr>
          <w:rFonts w:ascii="Verdana" w:eastAsia="Times New Roman" w:hAnsi="Verdana"/>
          <w:color w:val="000000" w:themeColor="text1"/>
          <w:sz w:val="18"/>
          <w:szCs w:val="18"/>
          <w:lang w:val="es-ES_tradnl" w:eastAsia="es-ES"/>
        </w:rPr>
        <w:t xml:space="preserve"> cheques de </w:t>
      </w:r>
      <w:r w:rsidRPr="008B6B19">
        <w:rPr>
          <w:rFonts w:ascii="Verdana" w:eastAsia="Times New Roman" w:hAnsi="Verdana"/>
          <w:color w:val="000000" w:themeColor="text1"/>
          <w:sz w:val="18"/>
          <w:szCs w:val="18"/>
          <w:lang w:val="es-ES_tradnl" w:eastAsia="es-ES"/>
        </w:rPr>
        <w:t>asesoramiento tecnológico, digitalización de la empresa, consultoría para certificación y diseño</w:t>
      </w:r>
      <w:r w:rsidR="00A445EF" w:rsidRPr="008B6B19">
        <w:rPr>
          <w:rFonts w:ascii="Verdana" w:eastAsia="Times New Roman" w:hAnsi="Verdana"/>
          <w:color w:val="000000" w:themeColor="text1"/>
          <w:sz w:val="18"/>
          <w:szCs w:val="18"/>
          <w:lang w:val="es-ES_tradnl" w:eastAsia="es-ES"/>
        </w:rPr>
        <w:t xml:space="preserve">, se deberá incluir también </w:t>
      </w:r>
      <w:r w:rsidRPr="008B6B19">
        <w:rPr>
          <w:rFonts w:ascii="Verdana" w:eastAsia="Times New Roman" w:hAnsi="Verdana"/>
          <w:color w:val="000000" w:themeColor="text1"/>
          <w:sz w:val="18"/>
          <w:szCs w:val="18"/>
          <w:lang w:val="es-ES_tradnl" w:eastAsia="es-ES"/>
        </w:rPr>
        <w:t>también el apoyo recibido de la Unión Europea a través de los Fondos FEDER.</w:t>
      </w:r>
    </w:p>
    <w:p w14:paraId="05993FB5" w14:textId="436C9BE5" w:rsidR="008B6B19" w:rsidRDefault="008B6B19" w:rsidP="00A445EF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0" w:after="60"/>
        <w:ind w:left="284" w:hanging="284"/>
        <w:rPr>
          <w:rFonts w:cs="Arial"/>
          <w:color w:val="000000" w:themeColor="text1"/>
          <w:sz w:val="18"/>
          <w:szCs w:val="18"/>
        </w:rPr>
      </w:pPr>
      <w:r w:rsidRPr="008B6B19">
        <w:rPr>
          <w:rFonts w:cs="Arial"/>
          <w:color w:val="000000" w:themeColor="text1"/>
          <w:sz w:val="18"/>
          <w:szCs w:val="18"/>
        </w:rPr>
        <w:t>Las instrucciones sobre las características técnicas de los elementos de publicidad descritos, así como los logos correspondientes se encontrarán a disposición de los beneficiarios en la página web de SEKUENS.</w:t>
      </w:r>
    </w:p>
    <w:p w14:paraId="2ED947B4" w14:textId="099FE363" w:rsidR="00882017" w:rsidRPr="00944CEF" w:rsidRDefault="00882017" w:rsidP="00944CEF">
      <w:pPr>
        <w:pStyle w:val="Prrafodelista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44CEF">
        <w:rPr>
          <w:rFonts w:ascii="Verdana" w:hAnsi="Verdana" w:cs="Verdana"/>
          <w:color w:val="000000" w:themeColor="text1"/>
          <w:sz w:val="18"/>
          <w:szCs w:val="18"/>
        </w:rPr>
        <w:t xml:space="preserve">En concreto, </w:t>
      </w:r>
      <w:r w:rsidRPr="00944CEF">
        <w:rPr>
          <w:rFonts w:ascii="Verdana" w:hAnsi="Verdana" w:cs="Verdana"/>
          <w:b/>
          <w:color w:val="000000" w:themeColor="text1"/>
          <w:sz w:val="18"/>
          <w:szCs w:val="18"/>
        </w:rPr>
        <w:t>durante la realización del proyecto y hasta que se realice el pago de la ayuda</w:t>
      </w:r>
      <w:r w:rsidRPr="00944CEF">
        <w:rPr>
          <w:rFonts w:ascii="Verdana" w:hAnsi="Verdana" w:cs="Verdana"/>
          <w:color w:val="000000" w:themeColor="text1"/>
          <w:sz w:val="18"/>
          <w:szCs w:val="18"/>
        </w:rPr>
        <w:t xml:space="preserve">, el beneficiario deberá realizar las siguientes </w:t>
      </w:r>
      <w:r w:rsidR="003E6C7D">
        <w:rPr>
          <w:rFonts w:ascii="Verdana" w:hAnsi="Verdana" w:cs="Verdana"/>
          <w:color w:val="000000" w:themeColor="text1"/>
          <w:sz w:val="18"/>
          <w:szCs w:val="18"/>
        </w:rPr>
        <w:t>medidas de publicidad de la financiación pública</w:t>
      </w:r>
      <w:r w:rsidRPr="00944CEF">
        <w:rPr>
          <w:rFonts w:ascii="Verdana" w:hAnsi="Verdana" w:cs="Verdana"/>
          <w:color w:val="000000" w:themeColor="text1"/>
          <w:sz w:val="18"/>
          <w:szCs w:val="18"/>
        </w:rPr>
        <w:t>:</w:t>
      </w:r>
    </w:p>
    <w:p w14:paraId="60A08979" w14:textId="77777777" w:rsidR="00882017" w:rsidRPr="00F5517A" w:rsidRDefault="00882017" w:rsidP="00F07C82">
      <w:pPr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cs="Verdana"/>
          <w:b/>
          <w:color w:val="000000" w:themeColor="text1"/>
          <w:sz w:val="18"/>
          <w:szCs w:val="18"/>
        </w:rPr>
      </w:pPr>
      <w:r w:rsidRPr="00A445EF">
        <w:rPr>
          <w:rFonts w:cs="Arial"/>
          <w:b/>
          <w:color w:val="000000" w:themeColor="text1"/>
          <w:sz w:val="18"/>
          <w:szCs w:val="18"/>
        </w:rPr>
        <w:t>Información en la página web,</w:t>
      </w:r>
      <w:r w:rsidRPr="00A445EF">
        <w:rPr>
          <w:rFonts w:cs="Arial"/>
          <w:color w:val="000000" w:themeColor="text1"/>
          <w:sz w:val="18"/>
          <w:szCs w:val="18"/>
        </w:rPr>
        <w:t xml:space="preserve"> en caso de que disponga de ella, que incluirá una breve descripción del proyecto, de manera</w:t>
      </w:r>
      <w:r w:rsidRPr="00F5517A">
        <w:rPr>
          <w:rFonts w:cs="Arial"/>
          <w:color w:val="000000" w:themeColor="text1"/>
          <w:sz w:val="18"/>
          <w:szCs w:val="18"/>
        </w:rPr>
        <w:t xml:space="preserve"> proporcionada al nivel de apoyo prestado, con sus objetivos y resultados.</w:t>
      </w:r>
    </w:p>
    <w:p w14:paraId="09C6D2EF" w14:textId="40593470" w:rsidR="00882017" w:rsidRPr="00F5517A" w:rsidRDefault="00882017" w:rsidP="00F07C82">
      <w:pPr>
        <w:numPr>
          <w:ilvl w:val="0"/>
          <w:numId w:val="11"/>
        </w:numPr>
        <w:autoSpaceDE w:val="0"/>
        <w:autoSpaceDN w:val="0"/>
        <w:adjustRightInd w:val="0"/>
        <w:spacing w:before="0"/>
        <w:rPr>
          <w:rFonts w:cs="Arial"/>
          <w:color w:val="000000" w:themeColor="text1"/>
          <w:sz w:val="18"/>
          <w:szCs w:val="18"/>
        </w:rPr>
      </w:pPr>
      <w:r w:rsidRPr="00F5517A">
        <w:rPr>
          <w:rFonts w:cs="Arial"/>
          <w:b/>
          <w:color w:val="000000" w:themeColor="text1"/>
          <w:sz w:val="18"/>
          <w:szCs w:val="18"/>
        </w:rPr>
        <w:t xml:space="preserve">Cartel, </w:t>
      </w:r>
      <w:r w:rsidRPr="00F5517A">
        <w:rPr>
          <w:rFonts w:cs="Arial"/>
          <w:color w:val="000000" w:themeColor="text1"/>
          <w:sz w:val="18"/>
          <w:szCs w:val="18"/>
        </w:rPr>
        <w:t xml:space="preserve">que tendrá un tamaño </w:t>
      </w:r>
      <w:r w:rsidRPr="00F5517A">
        <w:rPr>
          <w:rFonts w:cs="Arial"/>
          <w:b/>
          <w:color w:val="000000" w:themeColor="text1"/>
          <w:sz w:val="18"/>
          <w:szCs w:val="18"/>
        </w:rPr>
        <w:t>A3</w:t>
      </w:r>
      <w:r w:rsidRPr="00F5517A">
        <w:rPr>
          <w:rFonts w:cs="Arial"/>
          <w:color w:val="000000" w:themeColor="text1"/>
          <w:sz w:val="18"/>
          <w:szCs w:val="18"/>
        </w:rPr>
        <w:t xml:space="preserve"> con el nombre y objetivo principal del proyecto, </w:t>
      </w:r>
      <w:r w:rsidR="00F5517A" w:rsidRPr="00F5517A">
        <w:rPr>
          <w:rFonts w:cs="Arial"/>
          <w:color w:val="000000" w:themeColor="text1"/>
          <w:sz w:val="18"/>
          <w:szCs w:val="18"/>
        </w:rPr>
        <w:t>ubicado en</w:t>
      </w:r>
      <w:r w:rsidRPr="00F5517A">
        <w:rPr>
          <w:rFonts w:cs="Arial"/>
          <w:color w:val="000000" w:themeColor="text1"/>
          <w:sz w:val="18"/>
          <w:szCs w:val="18"/>
        </w:rPr>
        <w:t xml:space="preserve"> la entrada del edificio de la sede de la empresa en Asturias, con el que guarde una mayor relación el proyecto.</w:t>
      </w:r>
    </w:p>
    <w:p w14:paraId="51FCA296" w14:textId="77777777" w:rsidR="00882017" w:rsidRPr="00944CEF" w:rsidRDefault="00882017" w:rsidP="00944CEF">
      <w:pPr>
        <w:pStyle w:val="Prrafodelista"/>
        <w:numPr>
          <w:ilvl w:val="0"/>
          <w:numId w:val="17"/>
        </w:numPr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944CEF">
        <w:rPr>
          <w:rFonts w:ascii="Verdana" w:hAnsi="Verdana"/>
          <w:color w:val="000000" w:themeColor="text1"/>
          <w:sz w:val="18"/>
          <w:szCs w:val="18"/>
        </w:rPr>
        <w:t xml:space="preserve">La </w:t>
      </w:r>
      <w:r w:rsidRPr="00944CEF">
        <w:rPr>
          <w:rFonts w:ascii="Verdana" w:hAnsi="Verdana"/>
          <w:b/>
          <w:color w:val="000000" w:themeColor="text1"/>
          <w:sz w:val="18"/>
          <w:szCs w:val="18"/>
        </w:rPr>
        <w:t>acreditación de cumplimiento con los requisitos de publicidad</w:t>
      </w:r>
      <w:r w:rsidRPr="00944CEF">
        <w:rPr>
          <w:rFonts w:ascii="Verdana" w:hAnsi="Verdana"/>
          <w:color w:val="000000" w:themeColor="text1"/>
          <w:sz w:val="18"/>
          <w:szCs w:val="18"/>
        </w:rPr>
        <w:t xml:space="preserve"> exigidos se hará de la siguiente forma:</w:t>
      </w:r>
    </w:p>
    <w:p w14:paraId="63F630A7" w14:textId="25EB92D8" w:rsidR="00882017" w:rsidRPr="0099311E" w:rsidRDefault="00F07C82" w:rsidP="00F07C82">
      <w:pPr>
        <w:numPr>
          <w:ilvl w:val="0"/>
          <w:numId w:val="12"/>
        </w:numPr>
        <w:spacing w:before="0" w:after="60"/>
        <w:ind w:left="1120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C</w:t>
      </w:r>
      <w:r w:rsidR="00882017" w:rsidRPr="0099311E">
        <w:rPr>
          <w:b/>
          <w:color w:val="000000" w:themeColor="text1"/>
          <w:sz w:val="18"/>
          <w:szCs w:val="18"/>
        </w:rPr>
        <w:t>aptura de pantalla</w:t>
      </w:r>
      <w:r w:rsidR="00882017" w:rsidRPr="0099311E">
        <w:rPr>
          <w:color w:val="000000" w:themeColor="text1"/>
          <w:sz w:val="18"/>
          <w:szCs w:val="18"/>
        </w:rPr>
        <w:t xml:space="preserve"> impresa </w:t>
      </w:r>
      <w:r w:rsidR="00566DB2" w:rsidRPr="0099311E">
        <w:rPr>
          <w:color w:val="000000" w:themeColor="text1"/>
          <w:sz w:val="18"/>
          <w:szCs w:val="18"/>
        </w:rPr>
        <w:t xml:space="preserve">de la página web de la empresa </w:t>
      </w:r>
      <w:r w:rsidR="00882017" w:rsidRPr="0099311E">
        <w:rPr>
          <w:color w:val="000000" w:themeColor="text1"/>
          <w:sz w:val="18"/>
          <w:szCs w:val="18"/>
        </w:rPr>
        <w:t xml:space="preserve">donde figure la publicidad y, además, con el envío del </w:t>
      </w:r>
      <w:r w:rsidR="00882017" w:rsidRPr="0099311E">
        <w:rPr>
          <w:b/>
          <w:color w:val="000000" w:themeColor="text1"/>
          <w:sz w:val="18"/>
          <w:szCs w:val="18"/>
        </w:rPr>
        <w:t>enlace directo</w:t>
      </w:r>
      <w:r w:rsidR="00882017" w:rsidRPr="0099311E">
        <w:rPr>
          <w:color w:val="000000" w:themeColor="text1"/>
          <w:sz w:val="18"/>
          <w:szCs w:val="18"/>
        </w:rPr>
        <w:t xml:space="preserve"> para su comprobación. </w:t>
      </w:r>
    </w:p>
    <w:p w14:paraId="76B5608A" w14:textId="4476E182" w:rsidR="00882017" w:rsidRDefault="00F07C82" w:rsidP="00F07C82">
      <w:pPr>
        <w:numPr>
          <w:ilvl w:val="0"/>
          <w:numId w:val="12"/>
        </w:numPr>
        <w:spacing w:before="0"/>
        <w:ind w:left="1134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D</w:t>
      </w:r>
      <w:r w:rsidR="00882017" w:rsidRPr="0099311E">
        <w:rPr>
          <w:b/>
          <w:color w:val="000000" w:themeColor="text1"/>
          <w:sz w:val="18"/>
          <w:szCs w:val="18"/>
        </w:rPr>
        <w:t>os fotografías</w:t>
      </w:r>
      <w:r w:rsidR="00882017" w:rsidRPr="0099311E">
        <w:rPr>
          <w:color w:val="000000" w:themeColor="text1"/>
          <w:sz w:val="18"/>
          <w:szCs w:val="18"/>
        </w:rPr>
        <w:t xml:space="preserve"> impresas, una de cerca, que permita ver el contenido, y otra de lejos, que permita determinar de forma aproximada su ubicación.</w:t>
      </w:r>
    </w:p>
    <w:p w14:paraId="40532AC7" w14:textId="77777777" w:rsidR="008B6B19" w:rsidRPr="008B6B19" w:rsidRDefault="008B6B19" w:rsidP="008B6B19">
      <w:pPr>
        <w:spacing w:before="0"/>
        <w:rPr>
          <w:color w:val="EE0000"/>
          <w:sz w:val="18"/>
          <w:szCs w:val="18"/>
        </w:rPr>
      </w:pPr>
    </w:p>
    <w:p w14:paraId="45DA646D" w14:textId="1AFDB594" w:rsidR="009448F6" w:rsidRDefault="00E73B92" w:rsidP="00A445EF">
      <w:pPr>
        <w:spacing w:before="0"/>
        <w:ind w:left="284" w:hanging="284"/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>•</w:t>
      </w:r>
      <w:r w:rsidRPr="00F5517A">
        <w:rPr>
          <w:color w:val="000000" w:themeColor="text1"/>
          <w:sz w:val="18"/>
          <w:szCs w:val="18"/>
        </w:rPr>
        <w:tab/>
        <w:t>El beneficiario será responsable de comunicar a SEKUENS la solicitud y/o concesión de otras ayudas para la misma finalidad, procedentes de cualesquiera otras administraciones o entes públicos, indicando el porcentaje y la cuantía de ayuda.</w:t>
      </w:r>
    </w:p>
    <w:p w14:paraId="009D4EBF" w14:textId="77777777" w:rsidR="00F07C82" w:rsidRDefault="00F07C82" w:rsidP="00A445EF">
      <w:pPr>
        <w:spacing w:before="0"/>
        <w:ind w:left="284" w:hanging="284"/>
        <w:rPr>
          <w:color w:val="000000" w:themeColor="text1"/>
          <w:sz w:val="18"/>
          <w:szCs w:val="18"/>
        </w:rPr>
      </w:pPr>
    </w:p>
    <w:p w14:paraId="27458139" w14:textId="0EBA20DA" w:rsidR="00882017" w:rsidRPr="00F5517A" w:rsidRDefault="00882017" w:rsidP="004C4192">
      <w:pPr>
        <w:pStyle w:val="Prrafodelista"/>
        <w:numPr>
          <w:ilvl w:val="0"/>
          <w:numId w:val="5"/>
        </w:numPr>
        <w:spacing w:before="360" w:after="120" w:line="240" w:lineRule="auto"/>
        <w:ind w:left="364"/>
        <w:contextualSpacing w:val="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F5517A">
        <w:rPr>
          <w:rFonts w:ascii="Verdana" w:hAnsi="Verdana"/>
          <w:b/>
          <w:color w:val="000000" w:themeColor="text1"/>
          <w:sz w:val="18"/>
          <w:szCs w:val="18"/>
        </w:rPr>
        <w:lastRenderedPageBreak/>
        <w:t>REQUISITOS CONTABLES</w:t>
      </w:r>
      <w:r w:rsidR="009448F6" w:rsidRPr="00F5517A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944CEF">
        <w:rPr>
          <w:rFonts w:ascii="Verdana" w:hAnsi="Verdana"/>
          <w:b/>
          <w:color w:val="000000" w:themeColor="text1"/>
          <w:sz w:val="18"/>
          <w:szCs w:val="18"/>
        </w:rPr>
        <w:t>(</w:t>
      </w:r>
      <w:r w:rsidR="009448F6" w:rsidRPr="00944CEF">
        <w:rPr>
          <w:rFonts w:ascii="Verdana" w:hAnsi="Verdana"/>
          <w:b/>
          <w:color w:val="000000" w:themeColor="text1"/>
          <w:sz w:val="18"/>
          <w:szCs w:val="18"/>
        </w:rPr>
        <w:t xml:space="preserve">para cheques de </w:t>
      </w:r>
      <w:r w:rsidR="00944CEF" w:rsidRPr="00944CEF">
        <w:rPr>
          <w:rFonts w:ascii="Verdana" w:hAnsi="Verdana"/>
          <w:b/>
          <w:color w:val="000000" w:themeColor="text1"/>
          <w:sz w:val="18"/>
          <w:szCs w:val="18"/>
        </w:rPr>
        <w:t>asesoramiento tecnológico, digitalización de la empresa, consultoría para certificación y diseño)</w:t>
      </w:r>
    </w:p>
    <w:p w14:paraId="307B418C" w14:textId="67C474C7" w:rsidR="00882017" w:rsidRPr="00F5517A" w:rsidRDefault="00882017" w:rsidP="00F07C82">
      <w:pPr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 xml:space="preserve">La empresa beneficiaria deberá llevar un sistema de contabilidad aparte o asignar un código contable adecuado </w:t>
      </w:r>
      <w:r w:rsidR="008B178A">
        <w:rPr>
          <w:color w:val="000000" w:themeColor="text1"/>
          <w:sz w:val="18"/>
          <w:szCs w:val="18"/>
        </w:rPr>
        <w:t>que garantice la trazabilidad de</w:t>
      </w:r>
      <w:r w:rsidRPr="00F5517A">
        <w:rPr>
          <w:color w:val="000000" w:themeColor="text1"/>
          <w:sz w:val="18"/>
          <w:szCs w:val="18"/>
        </w:rPr>
        <w:t xml:space="preserve"> todas las transacciones relacionadas con el proyecto.</w:t>
      </w:r>
    </w:p>
    <w:p w14:paraId="038E6989" w14:textId="77777777" w:rsidR="00882017" w:rsidRPr="00F5517A" w:rsidRDefault="00882017" w:rsidP="00F07C82">
      <w:pPr>
        <w:rPr>
          <w:b/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 xml:space="preserve">La obligación de llevar a cabo un sistema de contabilidad separada (art. 4.k del Reglamento UE 1042/2014) o aparte (art. 124.4b del Reglamento UE 1303/2013), se realizará teniendo en cuenta las normas de contabilidad nacional, </w:t>
      </w:r>
      <w:r w:rsidRPr="00F5517A">
        <w:rPr>
          <w:b/>
          <w:color w:val="000000" w:themeColor="text1"/>
          <w:sz w:val="18"/>
          <w:szCs w:val="18"/>
        </w:rPr>
        <w:t>sin que en ningún caso</w:t>
      </w:r>
      <w:r w:rsidRPr="00F5517A">
        <w:rPr>
          <w:color w:val="000000" w:themeColor="text1"/>
          <w:sz w:val="18"/>
          <w:szCs w:val="18"/>
        </w:rPr>
        <w:t xml:space="preserve">, el término “sistema de contabilidad separada” </w:t>
      </w:r>
      <w:r w:rsidRPr="00F5517A">
        <w:rPr>
          <w:b/>
          <w:color w:val="000000" w:themeColor="text1"/>
          <w:sz w:val="18"/>
          <w:szCs w:val="18"/>
        </w:rPr>
        <w:t>exija llevar dos contabilidades distintas al beneficiario.</w:t>
      </w:r>
    </w:p>
    <w:p w14:paraId="09735FCD" w14:textId="77777777" w:rsidR="00882017" w:rsidRPr="00DC3D1F" w:rsidRDefault="00882017" w:rsidP="00F07C82">
      <w:pPr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 xml:space="preserve">Indicar que si el beneficiario </w:t>
      </w:r>
      <w:r w:rsidRPr="00DC3D1F">
        <w:rPr>
          <w:color w:val="000000" w:themeColor="text1"/>
          <w:sz w:val="18"/>
          <w:szCs w:val="18"/>
        </w:rPr>
        <w:t xml:space="preserve">de la ayuda es </w:t>
      </w:r>
      <w:r w:rsidRPr="00DC3D1F">
        <w:rPr>
          <w:b/>
          <w:color w:val="000000" w:themeColor="text1"/>
          <w:sz w:val="18"/>
          <w:szCs w:val="18"/>
        </w:rPr>
        <w:t>persona física</w:t>
      </w:r>
      <w:r w:rsidRPr="00DC3D1F">
        <w:rPr>
          <w:color w:val="000000" w:themeColor="text1"/>
          <w:sz w:val="18"/>
          <w:szCs w:val="18"/>
        </w:rPr>
        <w:t xml:space="preserve">, como tal </w:t>
      </w:r>
      <w:r w:rsidRPr="00DC3D1F">
        <w:rPr>
          <w:b/>
          <w:color w:val="000000" w:themeColor="text1"/>
          <w:sz w:val="18"/>
          <w:szCs w:val="18"/>
        </w:rPr>
        <w:t>no tienen obligación</w:t>
      </w:r>
      <w:r w:rsidRPr="00DC3D1F">
        <w:rPr>
          <w:color w:val="000000" w:themeColor="text1"/>
          <w:sz w:val="18"/>
          <w:szCs w:val="18"/>
        </w:rPr>
        <w:t xml:space="preserve"> de llevar a cabo una contabilidad de su actividad, por lo que se le exime de este requisito.</w:t>
      </w:r>
    </w:p>
    <w:p w14:paraId="2A2EE356" w14:textId="77777777" w:rsidR="00882017" w:rsidRPr="00F5517A" w:rsidRDefault="00882017" w:rsidP="00F07C82">
      <w:pPr>
        <w:rPr>
          <w:b/>
          <w:color w:val="000000" w:themeColor="text1"/>
          <w:sz w:val="18"/>
          <w:szCs w:val="18"/>
          <w:u w:val="single"/>
        </w:rPr>
      </w:pPr>
      <w:r w:rsidRPr="00F5517A">
        <w:rPr>
          <w:b/>
          <w:color w:val="000000" w:themeColor="text1"/>
          <w:sz w:val="18"/>
          <w:szCs w:val="18"/>
          <w:u w:val="single"/>
        </w:rPr>
        <w:t>¿Cómo se puede llevar una “contabilidad separada” o asignar un “código contable adecuado”?</w:t>
      </w:r>
    </w:p>
    <w:p w14:paraId="63D425FE" w14:textId="76C58057" w:rsidR="00882017" w:rsidRPr="00F5517A" w:rsidRDefault="00882017" w:rsidP="00F07C82">
      <w:pPr>
        <w:rPr>
          <w:color w:val="000000" w:themeColor="text1"/>
          <w:sz w:val="18"/>
          <w:szCs w:val="18"/>
        </w:rPr>
      </w:pPr>
      <w:r w:rsidRPr="00F5517A">
        <w:rPr>
          <w:color w:val="000000" w:themeColor="text1"/>
          <w:sz w:val="18"/>
          <w:szCs w:val="18"/>
        </w:rPr>
        <w:t xml:space="preserve">Creando un </w:t>
      </w:r>
      <w:r w:rsidRPr="00F5517A">
        <w:rPr>
          <w:b/>
          <w:color w:val="000000" w:themeColor="text1"/>
          <w:sz w:val="18"/>
          <w:szCs w:val="18"/>
        </w:rPr>
        <w:t>código contable específico (a través de subcuentas) con la denominación que se crea conveniente</w:t>
      </w:r>
      <w:r w:rsidRPr="00F5517A">
        <w:rPr>
          <w:color w:val="000000" w:themeColor="text1"/>
          <w:sz w:val="18"/>
          <w:szCs w:val="18"/>
        </w:rPr>
        <w:t>, incluyendo uno o varios dígitos, que determine de forma unívoca la pertenencia al proyecto de cada concepto de gasto imputado</w:t>
      </w:r>
      <w:r w:rsidRPr="00F5517A">
        <w:rPr>
          <w:b/>
          <w:color w:val="000000" w:themeColor="text1"/>
        </w:rPr>
        <w:t xml:space="preserve"> </w:t>
      </w:r>
      <w:r w:rsidRPr="00F5517A">
        <w:rPr>
          <w:color w:val="000000" w:themeColor="text1"/>
          <w:sz w:val="18"/>
          <w:szCs w:val="18"/>
        </w:rPr>
        <w:t>al mismo</w:t>
      </w:r>
      <w:r w:rsidR="00F5517A">
        <w:rPr>
          <w:b/>
          <w:color w:val="000000" w:themeColor="text1"/>
        </w:rPr>
        <w:t>.</w:t>
      </w:r>
    </w:p>
    <w:p w14:paraId="72B9C537" w14:textId="28F418B2" w:rsidR="009448F6" w:rsidRDefault="009448F6" w:rsidP="00F07C82">
      <w:pPr>
        <w:rPr>
          <w:bCs/>
          <w:color w:val="000000" w:themeColor="text1"/>
          <w:sz w:val="18"/>
          <w:szCs w:val="18"/>
        </w:rPr>
      </w:pPr>
      <w:r w:rsidRPr="00F5517A">
        <w:rPr>
          <w:bCs/>
          <w:color w:val="000000" w:themeColor="text1"/>
          <w:sz w:val="18"/>
          <w:szCs w:val="18"/>
        </w:rPr>
        <w:t xml:space="preserve">Se </w:t>
      </w:r>
      <w:r w:rsidRPr="00F5517A">
        <w:rPr>
          <w:b/>
          <w:color w:val="000000" w:themeColor="text1"/>
          <w:sz w:val="18"/>
          <w:szCs w:val="18"/>
        </w:rPr>
        <w:t xml:space="preserve">aportará copia (firmada y sellada por el representante legal) de </w:t>
      </w:r>
      <w:r w:rsidR="00531230" w:rsidRPr="00F5517A">
        <w:rPr>
          <w:b/>
          <w:color w:val="000000" w:themeColor="text1"/>
          <w:sz w:val="18"/>
          <w:szCs w:val="18"/>
        </w:rPr>
        <w:t xml:space="preserve">los </w:t>
      </w:r>
      <w:r w:rsidRPr="00F5517A">
        <w:rPr>
          <w:b/>
          <w:color w:val="000000" w:themeColor="text1"/>
          <w:sz w:val="18"/>
          <w:szCs w:val="18"/>
        </w:rPr>
        <w:t>registros contables</w:t>
      </w:r>
      <w:r w:rsidRPr="00F5517A">
        <w:rPr>
          <w:bCs/>
          <w:color w:val="000000" w:themeColor="text1"/>
          <w:sz w:val="18"/>
          <w:szCs w:val="18"/>
        </w:rPr>
        <w:t xml:space="preserve"> de los gastos presentados (apunte del </w:t>
      </w:r>
      <w:r w:rsidRPr="00F5517A">
        <w:rPr>
          <w:b/>
          <w:color w:val="000000" w:themeColor="text1"/>
          <w:sz w:val="18"/>
          <w:szCs w:val="18"/>
        </w:rPr>
        <w:t>Libro mayor de la cuenta “separada”,</w:t>
      </w:r>
      <w:r w:rsidRPr="00F5517A">
        <w:rPr>
          <w:bCs/>
          <w:color w:val="000000" w:themeColor="text1"/>
          <w:sz w:val="18"/>
          <w:szCs w:val="18"/>
        </w:rPr>
        <w:t xml:space="preserve"> es decir en la misma sólo debe figurar el gasto subvencionado, donde se hayan contabilizado los gastos), del </w:t>
      </w:r>
      <w:r w:rsidRPr="00F5517A">
        <w:rPr>
          <w:bCs/>
          <w:color w:val="000000" w:themeColor="text1"/>
          <w:sz w:val="18"/>
          <w:szCs w:val="18"/>
          <w:u w:val="single"/>
        </w:rPr>
        <w:t>asiento contable registrado en el libro diario e igualmente del libro mayor de la cuenta con el CIT o la empresa proveedora</w:t>
      </w:r>
      <w:r w:rsidRPr="00F5517A">
        <w:rPr>
          <w:bCs/>
          <w:color w:val="000000" w:themeColor="text1"/>
          <w:sz w:val="18"/>
          <w:szCs w:val="18"/>
        </w:rPr>
        <w:t>.</w:t>
      </w:r>
    </w:p>
    <w:p w14:paraId="6BE4FD1D" w14:textId="77777777" w:rsidR="00F07C82" w:rsidRPr="00F1145D" w:rsidRDefault="00F07C82" w:rsidP="00F1145D">
      <w:pPr>
        <w:spacing w:before="0" w:after="60"/>
        <w:rPr>
          <w:sz w:val="18"/>
          <w:szCs w:val="18"/>
          <w:lang w:val="es-ES_tradnl"/>
        </w:rPr>
      </w:pPr>
    </w:p>
    <w:p w14:paraId="5CC2739D" w14:textId="77777777" w:rsidR="00882017" w:rsidRPr="00F127A0" w:rsidRDefault="00882017" w:rsidP="00A445EF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F127A0">
        <w:rPr>
          <w:rFonts w:ascii="Verdana" w:hAnsi="Verdana"/>
          <w:b/>
          <w:color w:val="000000" w:themeColor="text1"/>
          <w:sz w:val="18"/>
          <w:szCs w:val="18"/>
        </w:rPr>
        <w:t>SITUACIONES TRIBUTARIAS Y ANTE LA SEGURIDAD SOCIAL</w:t>
      </w:r>
    </w:p>
    <w:p w14:paraId="2ADA2EEB" w14:textId="0344F437" w:rsidR="00882017" w:rsidRPr="00F127A0" w:rsidRDefault="00882017" w:rsidP="00F07C82">
      <w:pPr>
        <w:spacing w:before="0" w:after="60"/>
        <w:rPr>
          <w:color w:val="000000" w:themeColor="text1"/>
          <w:sz w:val="18"/>
          <w:szCs w:val="18"/>
        </w:rPr>
      </w:pPr>
      <w:r w:rsidRPr="00F127A0">
        <w:rPr>
          <w:b/>
          <w:color w:val="000000" w:themeColor="text1"/>
          <w:sz w:val="18"/>
          <w:szCs w:val="18"/>
        </w:rPr>
        <w:t>No podrá realizarse el pago de la subvención</w:t>
      </w:r>
      <w:r w:rsidRPr="00F127A0">
        <w:rPr>
          <w:color w:val="000000" w:themeColor="text1"/>
          <w:sz w:val="18"/>
          <w:szCs w:val="18"/>
        </w:rPr>
        <w:t xml:space="preserve"> </w:t>
      </w:r>
      <w:r w:rsidR="005F7D95" w:rsidRPr="00973434">
        <w:rPr>
          <w:color w:val="000000" w:themeColor="text1"/>
          <w:sz w:val="18"/>
          <w:szCs w:val="18"/>
        </w:rPr>
        <w:t>cuando</w:t>
      </w:r>
      <w:r w:rsidRPr="00F127A0">
        <w:rPr>
          <w:color w:val="000000" w:themeColor="text1"/>
          <w:sz w:val="18"/>
          <w:szCs w:val="18"/>
        </w:rPr>
        <w:t xml:space="preserve"> el beneficiario </w:t>
      </w:r>
      <w:r w:rsidRPr="00F127A0">
        <w:rPr>
          <w:b/>
          <w:color w:val="000000" w:themeColor="text1"/>
          <w:sz w:val="18"/>
          <w:szCs w:val="18"/>
        </w:rPr>
        <w:t>no se halle al corriente</w:t>
      </w:r>
      <w:r w:rsidRPr="00F127A0">
        <w:rPr>
          <w:color w:val="000000" w:themeColor="text1"/>
          <w:sz w:val="18"/>
          <w:szCs w:val="18"/>
        </w:rPr>
        <w:t xml:space="preserve"> en el cumplimiento de sus obligaciones tributarias y de Seguridad Social.</w:t>
      </w:r>
    </w:p>
    <w:p w14:paraId="0F46C1E5" w14:textId="10F53A82" w:rsidR="00882017" w:rsidRDefault="00882017" w:rsidP="00F07C82">
      <w:pPr>
        <w:spacing w:before="0"/>
        <w:rPr>
          <w:color w:val="000000" w:themeColor="text1"/>
          <w:sz w:val="18"/>
          <w:szCs w:val="18"/>
        </w:rPr>
      </w:pPr>
      <w:r w:rsidRPr="00F127A0">
        <w:rPr>
          <w:color w:val="000000" w:themeColor="text1"/>
          <w:sz w:val="18"/>
          <w:szCs w:val="18"/>
        </w:rPr>
        <w:t xml:space="preserve">En el caso de que el beneficiario no haya autorizado a </w:t>
      </w:r>
      <w:r w:rsidR="00A61C91" w:rsidRPr="00F127A0">
        <w:rPr>
          <w:color w:val="000000" w:themeColor="text1"/>
          <w:sz w:val="18"/>
          <w:szCs w:val="18"/>
        </w:rPr>
        <w:t>SEKUENS</w:t>
      </w:r>
      <w:r w:rsidRPr="00F127A0">
        <w:rPr>
          <w:color w:val="000000" w:themeColor="text1"/>
          <w:sz w:val="18"/>
          <w:szCs w:val="18"/>
        </w:rPr>
        <w:t xml:space="preserve"> para la comprobación de dichas obligaciones, deberá presentar una acreditación válida de tales extremos.</w:t>
      </w:r>
    </w:p>
    <w:p w14:paraId="4D1F4E35" w14:textId="77777777" w:rsidR="00F1145D" w:rsidRPr="00F1145D" w:rsidRDefault="00F1145D" w:rsidP="00F1145D">
      <w:pPr>
        <w:spacing w:before="0" w:after="60"/>
        <w:rPr>
          <w:sz w:val="18"/>
          <w:szCs w:val="18"/>
          <w:lang w:val="es-ES_tradnl"/>
        </w:rPr>
      </w:pPr>
    </w:p>
    <w:p w14:paraId="28891D79" w14:textId="77777777" w:rsidR="00882017" w:rsidRPr="00F127A0" w:rsidRDefault="00882017" w:rsidP="00A445EF">
      <w:pPr>
        <w:pStyle w:val="Prrafodelista"/>
        <w:numPr>
          <w:ilvl w:val="0"/>
          <w:numId w:val="5"/>
        </w:numPr>
        <w:spacing w:before="240" w:after="120" w:line="240" w:lineRule="auto"/>
        <w:ind w:left="425" w:hanging="425"/>
        <w:contextualSpacing w:val="0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F127A0">
        <w:rPr>
          <w:rFonts w:ascii="Verdana" w:hAnsi="Verdana"/>
          <w:b/>
          <w:color w:val="000000" w:themeColor="text1"/>
          <w:sz w:val="18"/>
          <w:szCs w:val="18"/>
        </w:rPr>
        <w:t xml:space="preserve">NORMATIVA APLICABLE </w:t>
      </w:r>
    </w:p>
    <w:p w14:paraId="2F3C7609" w14:textId="25C215BF" w:rsidR="00882017" w:rsidRPr="00AB23E5" w:rsidRDefault="00882017" w:rsidP="00F07C82">
      <w:pPr>
        <w:spacing w:before="0"/>
        <w:rPr>
          <w:color w:val="000000" w:themeColor="text1"/>
          <w:sz w:val="18"/>
          <w:szCs w:val="18"/>
          <w:lang w:val="es-ES_tradnl"/>
        </w:rPr>
      </w:pPr>
      <w:r w:rsidRPr="00F127A0">
        <w:rPr>
          <w:color w:val="000000" w:themeColor="text1"/>
          <w:sz w:val="18"/>
          <w:szCs w:val="18"/>
          <w:lang w:val="es-ES_tradnl"/>
        </w:rPr>
        <w:t xml:space="preserve">Para más información sobre los puntos detallados en estas indicaciones que tienen </w:t>
      </w:r>
      <w:r w:rsidR="004629E4" w:rsidRPr="00F127A0">
        <w:rPr>
          <w:color w:val="000000" w:themeColor="text1"/>
          <w:sz w:val="18"/>
          <w:szCs w:val="18"/>
          <w:lang w:val="es-ES_tradnl"/>
        </w:rPr>
        <w:t>valor meramente divulgativo</w:t>
      </w:r>
      <w:r w:rsidRPr="00F127A0">
        <w:rPr>
          <w:color w:val="000000" w:themeColor="text1"/>
          <w:sz w:val="18"/>
          <w:szCs w:val="18"/>
          <w:lang w:val="es-ES_tradnl"/>
        </w:rPr>
        <w:t xml:space="preserve">, se recomienda consultar la </w:t>
      </w:r>
      <w:r w:rsidRPr="00F127A0">
        <w:rPr>
          <w:b/>
          <w:color w:val="000000" w:themeColor="text1"/>
          <w:sz w:val="18"/>
          <w:szCs w:val="18"/>
          <w:lang w:val="es-ES_tradnl"/>
        </w:rPr>
        <w:t>normativa aplicable</w:t>
      </w:r>
      <w:r w:rsidRPr="00F127A0">
        <w:rPr>
          <w:color w:val="000000" w:themeColor="text1"/>
          <w:sz w:val="18"/>
          <w:szCs w:val="18"/>
          <w:lang w:val="es-ES_tradnl"/>
        </w:rPr>
        <w:t xml:space="preserve"> del </w:t>
      </w:r>
      <w:r w:rsidRPr="00F127A0">
        <w:rPr>
          <w:b/>
          <w:color w:val="000000" w:themeColor="text1"/>
          <w:sz w:val="18"/>
          <w:szCs w:val="18"/>
          <w:lang w:val="es-ES_tradnl"/>
        </w:rPr>
        <w:t xml:space="preserve">Programa Cheques </w:t>
      </w:r>
      <w:r w:rsidRPr="00F127A0">
        <w:rPr>
          <w:color w:val="000000" w:themeColor="text1"/>
          <w:sz w:val="18"/>
          <w:szCs w:val="18"/>
          <w:lang w:val="es-ES_tradnl"/>
        </w:rPr>
        <w:t>en:</w:t>
      </w:r>
    </w:p>
    <w:p w14:paraId="3D891142" w14:textId="639E40B4" w:rsidR="00882017" w:rsidRPr="00B21703" w:rsidRDefault="00E355BF" w:rsidP="00E355BF">
      <w:pPr>
        <w:numPr>
          <w:ilvl w:val="0"/>
          <w:numId w:val="2"/>
        </w:numPr>
        <w:spacing w:before="0" w:after="60"/>
        <w:rPr>
          <w:rStyle w:val="Hipervnculo"/>
          <w:spacing w:val="-6"/>
          <w:sz w:val="18"/>
          <w:szCs w:val="18"/>
          <w:lang w:val="es-ES_tradnl"/>
        </w:rPr>
      </w:pPr>
      <w:r w:rsidRPr="00AB23E5">
        <w:rPr>
          <w:rFonts w:cs="Tahoma"/>
          <w:color w:val="000000" w:themeColor="text1"/>
          <w:sz w:val="18"/>
          <w:szCs w:val="18"/>
        </w:rPr>
        <w:fldChar w:fldCharType="begin"/>
      </w:r>
      <w:r w:rsidRPr="00AB23E5">
        <w:rPr>
          <w:rFonts w:cs="Tahoma"/>
          <w:color w:val="000000" w:themeColor="text1"/>
          <w:sz w:val="18"/>
          <w:szCs w:val="18"/>
        </w:rPr>
        <w:instrText>HYPERLINK "https://www.idepa.es/documents/20147/76120/1.9.Bases_Reguladoras_I%2BD%2Bi.pdf/03574821-4406-42a5-4c82-5fc9f4417bc0"</w:instrText>
      </w:r>
      <w:r w:rsidRPr="00AB23E5">
        <w:rPr>
          <w:rFonts w:cs="Tahoma"/>
          <w:color w:val="000000" w:themeColor="text1"/>
          <w:sz w:val="18"/>
          <w:szCs w:val="18"/>
        </w:rPr>
      </w:r>
      <w:r w:rsidRPr="00AB23E5">
        <w:rPr>
          <w:rFonts w:cs="Tahoma"/>
          <w:color w:val="000000" w:themeColor="text1"/>
          <w:sz w:val="18"/>
          <w:szCs w:val="18"/>
        </w:rPr>
        <w:fldChar w:fldCharType="separate"/>
      </w:r>
      <w:r w:rsidRPr="00B21703">
        <w:rPr>
          <w:rStyle w:val="Hipervnculo"/>
          <w:rFonts w:cs="Tahoma"/>
          <w:sz w:val="18"/>
          <w:szCs w:val="18"/>
        </w:rPr>
        <w:t xml:space="preserve">Resolución de 2 de julio de 2024, de la Consejería de Ciencia, Empresas, Formación y Empleo, por la que se aprueban las bases reguladoras para la concesión de subvenciones por parte de la Agencia de Ciencia, Competitividad Empresarial e Innovación Asturiana, SEKUENS, destinadas a actividades relacionadas con el fomento y la promoción de la I+D+i en el Principado de Asturias en régimen de concurrencia competitiva. </w:t>
      </w:r>
      <w:r w:rsidR="00882017" w:rsidRPr="00B21703">
        <w:rPr>
          <w:rStyle w:val="Hipervnculo"/>
          <w:rFonts w:cs="Tahoma"/>
          <w:sz w:val="18"/>
          <w:szCs w:val="18"/>
        </w:rPr>
        <w:t>(BOPA nº 1</w:t>
      </w:r>
      <w:r w:rsidRPr="00B21703">
        <w:rPr>
          <w:rStyle w:val="Hipervnculo"/>
          <w:rFonts w:cs="Tahoma"/>
          <w:sz w:val="18"/>
          <w:szCs w:val="18"/>
        </w:rPr>
        <w:t>34</w:t>
      </w:r>
      <w:r w:rsidR="00882017" w:rsidRPr="00B21703">
        <w:rPr>
          <w:rStyle w:val="Hipervnculo"/>
          <w:rFonts w:cs="Tahoma"/>
          <w:sz w:val="18"/>
          <w:szCs w:val="18"/>
        </w:rPr>
        <w:t xml:space="preserve"> de </w:t>
      </w:r>
      <w:r w:rsidRPr="00B21703">
        <w:rPr>
          <w:rStyle w:val="Hipervnculo"/>
          <w:rFonts w:cs="Tahoma"/>
          <w:sz w:val="18"/>
          <w:szCs w:val="18"/>
        </w:rPr>
        <w:t>10/07/2024</w:t>
      </w:r>
      <w:r w:rsidR="00882017" w:rsidRPr="00B21703">
        <w:rPr>
          <w:rStyle w:val="Hipervnculo"/>
          <w:rFonts w:cs="Tahoma"/>
          <w:sz w:val="18"/>
          <w:szCs w:val="18"/>
        </w:rPr>
        <w:t>).</w:t>
      </w:r>
    </w:p>
    <w:p w14:paraId="24970DDF" w14:textId="3D07AC9C" w:rsidR="00F127A0" w:rsidRPr="00AB23E5" w:rsidRDefault="00E355BF" w:rsidP="00E355BF">
      <w:pPr>
        <w:pStyle w:val="Prrafodelista"/>
        <w:numPr>
          <w:ilvl w:val="0"/>
          <w:numId w:val="2"/>
        </w:numPr>
        <w:spacing w:after="60"/>
        <w:jc w:val="both"/>
        <w:rPr>
          <w:rStyle w:val="Hipervnculo"/>
          <w:spacing w:val="-6"/>
          <w:sz w:val="18"/>
          <w:szCs w:val="18"/>
          <w:lang w:val="es-ES_tradnl"/>
        </w:rPr>
      </w:pPr>
      <w:r w:rsidRPr="00AB23E5">
        <w:rPr>
          <w:rFonts w:ascii="Verdana" w:eastAsia="Times New Roman" w:hAnsi="Verdana" w:cs="Tahoma"/>
          <w:color w:val="000000" w:themeColor="text1"/>
          <w:sz w:val="18"/>
          <w:szCs w:val="18"/>
          <w:lang w:eastAsia="es-ES"/>
        </w:rPr>
        <w:fldChar w:fldCharType="end"/>
      </w:r>
      <w:r w:rsidR="00480A06" w:rsidRPr="00AB23E5">
        <w:rPr>
          <w:rFonts w:ascii="Verdana" w:eastAsia="Times New Roman" w:hAnsi="Verdana"/>
          <w:color w:val="0000FF"/>
          <w:spacing w:val="-6"/>
          <w:sz w:val="18"/>
          <w:szCs w:val="18"/>
          <w:lang w:val="es-ES_tradnl" w:eastAsia="es-ES"/>
        </w:rPr>
        <w:fldChar w:fldCharType="begin"/>
      </w:r>
      <w:r w:rsidR="00480A06" w:rsidRPr="00AB23E5">
        <w:rPr>
          <w:rFonts w:ascii="Verdana" w:eastAsia="Times New Roman" w:hAnsi="Verdana"/>
          <w:color w:val="0000FF"/>
          <w:spacing w:val="-6"/>
          <w:sz w:val="18"/>
          <w:szCs w:val="18"/>
          <w:lang w:val="es-ES_tradnl" w:eastAsia="es-ES"/>
        </w:rPr>
        <w:instrText>HYPERLINK "https://www.idepa.es/documents/20147/76120/1.9.Extracto_Convocatoria_Cheques_2025.pdf/7398d46e-3442-ce8f-78e2-7d1388c6c007"</w:instrText>
      </w:r>
      <w:r w:rsidR="00480A06" w:rsidRPr="00AB23E5">
        <w:rPr>
          <w:rFonts w:ascii="Verdana" w:eastAsia="Times New Roman" w:hAnsi="Verdana"/>
          <w:color w:val="0000FF"/>
          <w:spacing w:val="-6"/>
          <w:sz w:val="18"/>
          <w:szCs w:val="18"/>
          <w:lang w:val="es-ES_tradnl" w:eastAsia="es-ES"/>
        </w:rPr>
      </w:r>
      <w:r w:rsidR="00480A06" w:rsidRPr="00AB23E5">
        <w:rPr>
          <w:rFonts w:ascii="Verdana" w:eastAsia="Times New Roman" w:hAnsi="Verdana"/>
          <w:color w:val="0000FF"/>
          <w:spacing w:val="-6"/>
          <w:sz w:val="18"/>
          <w:szCs w:val="18"/>
          <w:lang w:val="es-ES_tradnl" w:eastAsia="es-ES"/>
        </w:rPr>
        <w:fldChar w:fldCharType="separate"/>
      </w:r>
      <w:r w:rsidR="00F127A0" w:rsidRPr="00AB23E5">
        <w:rPr>
          <w:rStyle w:val="Hipervnculo"/>
          <w:rFonts w:ascii="Verdana" w:eastAsia="Times New Roman" w:hAnsi="Verdana"/>
          <w:spacing w:val="-6"/>
          <w:sz w:val="18"/>
          <w:szCs w:val="18"/>
          <w:lang w:val="es-ES_tradnl" w:eastAsia="es-ES"/>
        </w:rPr>
        <w:t xml:space="preserve">Extracto de la Resolución de </w:t>
      </w:r>
      <w:r w:rsidRPr="00AB23E5">
        <w:rPr>
          <w:rStyle w:val="Hipervnculo"/>
          <w:rFonts w:ascii="Verdana" w:eastAsia="Times New Roman" w:hAnsi="Verdana"/>
          <w:spacing w:val="-6"/>
          <w:sz w:val="18"/>
          <w:szCs w:val="18"/>
          <w:lang w:val="es-ES_tradnl" w:eastAsia="es-ES"/>
        </w:rPr>
        <w:t>7 de abril de 2025</w:t>
      </w:r>
      <w:r w:rsidR="00F127A0" w:rsidRPr="00AB23E5">
        <w:rPr>
          <w:rStyle w:val="Hipervnculo"/>
          <w:rFonts w:ascii="Verdana" w:eastAsia="Times New Roman" w:hAnsi="Verdana"/>
          <w:spacing w:val="-6"/>
          <w:sz w:val="18"/>
          <w:szCs w:val="18"/>
          <w:lang w:val="es-ES_tradnl" w:eastAsia="es-ES"/>
        </w:rPr>
        <w:t xml:space="preserve">, de la Agencia de Ciencia, Competitividad Empresarial e Innovación Asturiana, por la que se aprueba la convocatoria de </w:t>
      </w:r>
      <w:r w:rsidRPr="00AB23E5">
        <w:rPr>
          <w:rStyle w:val="Hipervnculo"/>
          <w:rFonts w:ascii="Verdana" w:eastAsia="Times New Roman" w:hAnsi="Verdana"/>
          <w:spacing w:val="-6"/>
          <w:sz w:val="18"/>
          <w:szCs w:val="18"/>
          <w:lang w:val="es-ES_tradnl" w:eastAsia="es-ES"/>
        </w:rPr>
        <w:t xml:space="preserve">subvenciones a empresas del Principado de Asturias, modalidad de cheques de innovación y de desarrollo empresarial 2025 </w:t>
      </w:r>
    </w:p>
    <w:p w14:paraId="478C10CE" w14:textId="5B320985" w:rsidR="00F127A0" w:rsidRPr="00AB23E5" w:rsidRDefault="00480A06" w:rsidP="00AB23E5">
      <w:pPr>
        <w:numPr>
          <w:ilvl w:val="0"/>
          <w:numId w:val="2"/>
        </w:numPr>
        <w:spacing w:before="0" w:after="60"/>
        <w:ind w:left="426" w:firstLine="0"/>
        <w:rPr>
          <w:rStyle w:val="Hipervnculo"/>
          <w:spacing w:val="-6"/>
          <w:sz w:val="18"/>
          <w:szCs w:val="18"/>
          <w:u w:val="none"/>
          <w:lang w:val="es-ES_tradnl"/>
        </w:rPr>
      </w:pPr>
      <w:r w:rsidRPr="00AB23E5">
        <w:rPr>
          <w:color w:val="0000FF"/>
          <w:spacing w:val="-6"/>
          <w:sz w:val="18"/>
          <w:szCs w:val="18"/>
          <w:lang w:val="es-ES_tradnl"/>
        </w:rPr>
        <w:fldChar w:fldCharType="end"/>
      </w:r>
      <w:r w:rsidR="005F7D95" w:rsidRPr="00AB23E5">
        <w:rPr>
          <w:color w:val="000000" w:themeColor="text1"/>
          <w:spacing w:val="-6"/>
          <w:sz w:val="18"/>
          <w:szCs w:val="18"/>
          <w:lang w:val="es-ES_tradnl"/>
        </w:rPr>
        <w:t>V</w:t>
      </w:r>
      <w:r w:rsidR="00E70240" w:rsidRPr="00AB23E5">
        <w:rPr>
          <w:color w:val="000000" w:themeColor="text1"/>
          <w:spacing w:val="-6"/>
          <w:sz w:val="18"/>
          <w:szCs w:val="18"/>
          <w:lang w:val="es-ES_tradnl"/>
        </w:rPr>
        <w:t>er</w:t>
      </w:r>
      <w:r w:rsidR="005F7D95" w:rsidRPr="00AB23E5">
        <w:rPr>
          <w:color w:val="0000FF"/>
          <w:spacing w:val="-6"/>
          <w:sz w:val="18"/>
          <w:szCs w:val="18"/>
          <w:lang w:val="es-ES_tradnl"/>
        </w:rPr>
        <w:t xml:space="preserve"> </w:t>
      </w:r>
      <w:hyperlink r:id="rId12" w:history="1">
        <w:r w:rsidR="005F7D95" w:rsidRPr="00AB23E5">
          <w:rPr>
            <w:rStyle w:val="Hipervnculo"/>
            <w:spacing w:val="-6"/>
            <w:sz w:val="18"/>
            <w:szCs w:val="18"/>
            <w:lang w:val="es-ES_tradnl"/>
          </w:rPr>
          <w:t>CONVOCATORIA CHEQUES 202</w:t>
        </w:r>
        <w:r w:rsidR="008D1317" w:rsidRPr="00AB23E5">
          <w:rPr>
            <w:rStyle w:val="Hipervnculo"/>
            <w:spacing w:val="-6"/>
            <w:sz w:val="18"/>
            <w:szCs w:val="18"/>
            <w:lang w:val="es-ES_tradnl"/>
          </w:rPr>
          <w:t>5</w:t>
        </w:r>
      </w:hyperlink>
      <w:r w:rsidR="005F7D95" w:rsidRPr="00AB23E5">
        <w:rPr>
          <w:color w:val="0000FF"/>
          <w:spacing w:val="-6"/>
          <w:sz w:val="18"/>
          <w:szCs w:val="18"/>
          <w:lang w:val="es-ES_tradnl"/>
        </w:rPr>
        <w:t xml:space="preserve"> </w:t>
      </w:r>
    </w:p>
    <w:sectPr w:rsidR="00F127A0" w:rsidRPr="00AB23E5" w:rsidSect="00A06CAF">
      <w:footerReference w:type="default" r:id="rId13"/>
      <w:pgSz w:w="11906" w:h="16838"/>
      <w:pgMar w:top="2694" w:right="1133" w:bottom="2127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193B" w14:textId="77777777" w:rsidR="005B6248" w:rsidRDefault="005B6248">
      <w:pPr>
        <w:spacing w:before="0" w:after="0"/>
      </w:pPr>
      <w:r>
        <w:separator/>
      </w:r>
    </w:p>
  </w:endnote>
  <w:endnote w:type="continuationSeparator" w:id="0">
    <w:p w14:paraId="05107831" w14:textId="77777777" w:rsidR="005B6248" w:rsidRDefault="005B62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29F9" w14:textId="77777777" w:rsidR="00E27F54" w:rsidRDefault="001818B8" w:rsidP="00E27F54">
    <w:pPr>
      <w:pStyle w:val="Piedepgina"/>
      <w:pBdr>
        <w:top w:val="single" w:sz="4" w:space="1" w:color="0000FF"/>
      </w:pBdr>
      <w:tabs>
        <w:tab w:val="right" w:pos="12900"/>
      </w:tabs>
      <w:spacing w:before="0" w:after="0"/>
      <w:ind w:right="51"/>
      <w:jc w:val="center"/>
      <w:rPr>
        <w:color w:val="0033CC"/>
        <w:sz w:val="14"/>
        <w:szCs w:val="14"/>
      </w:rPr>
    </w:pPr>
    <w:r>
      <w:rPr>
        <w:noProof/>
        <w:color w:val="0033CC"/>
        <w:sz w:val="16"/>
        <w:szCs w:val="16"/>
      </w:rPr>
      <w:drawing>
        <wp:inline distT="0" distB="0" distL="0" distR="0" wp14:anchorId="38126251" wp14:editId="56647D73">
          <wp:extent cx="5401310" cy="591185"/>
          <wp:effectExtent l="0" t="0" r="0" b="0"/>
          <wp:docPr id="5714694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0516" w14:textId="77777777" w:rsidR="00E27F54" w:rsidRDefault="00E27F54" w:rsidP="00E27F54">
    <w:pPr>
      <w:pStyle w:val="Piedepgina"/>
      <w:pBdr>
        <w:top w:val="single" w:sz="4" w:space="1" w:color="0000FF"/>
      </w:pBdr>
      <w:tabs>
        <w:tab w:val="right" w:pos="12900"/>
      </w:tabs>
      <w:spacing w:before="0" w:after="0"/>
      <w:ind w:right="51"/>
      <w:jc w:val="center"/>
      <w:rPr>
        <w:color w:val="0033CC"/>
        <w:sz w:val="14"/>
        <w:szCs w:val="14"/>
      </w:rPr>
    </w:pPr>
    <w:r>
      <w:rPr>
        <w:noProof/>
        <w:color w:val="0033CC"/>
        <w:sz w:val="16"/>
        <w:szCs w:val="16"/>
      </w:rPr>
      <w:drawing>
        <wp:inline distT="0" distB="0" distL="0" distR="0" wp14:anchorId="432B0036" wp14:editId="63B3F6B3">
          <wp:extent cx="5401310" cy="591185"/>
          <wp:effectExtent l="0" t="0" r="0" b="0"/>
          <wp:docPr id="3702470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CD3305" w14:textId="7565E799" w:rsidR="00E27F54" w:rsidRPr="00E27F54" w:rsidRDefault="00E27F54" w:rsidP="00E27F54">
    <w:pPr>
      <w:pStyle w:val="Piedepgina"/>
      <w:pBdr>
        <w:top w:val="single" w:sz="4" w:space="1" w:color="0000FF"/>
      </w:pBdr>
      <w:tabs>
        <w:tab w:val="right" w:pos="12900"/>
      </w:tabs>
      <w:spacing w:before="0" w:after="0"/>
      <w:ind w:right="51"/>
      <w:jc w:val="center"/>
      <w:rPr>
        <w:color w:val="0033CC"/>
        <w:sz w:val="12"/>
        <w:szCs w:val="12"/>
      </w:rPr>
    </w:pPr>
    <w:r w:rsidRPr="00E27F54">
      <w:rPr>
        <w:color w:val="0033CC"/>
        <w:sz w:val="12"/>
        <w:szCs w:val="12"/>
      </w:rPr>
      <w:t>GUIA PARA LA JUSTIFICACIÓN DEL PROGRAMA CHEQUES DE INNOVACIÓN Y DESARROLLO EMPRESARIAL 202</w:t>
    </w:r>
    <w:r w:rsidR="00AB23E5">
      <w:rPr>
        <w:color w:val="0033CC"/>
        <w:sz w:val="12"/>
        <w:szCs w:val="12"/>
      </w:rPr>
      <w:t>5</w:t>
    </w:r>
    <w:r>
      <w:rPr>
        <w:color w:val="0033CC"/>
        <w:sz w:val="12"/>
        <w:szCs w:val="12"/>
      </w:rPr>
      <w:t xml:space="preserve">                                 </w:t>
    </w:r>
    <w:r w:rsidRPr="00E27F54">
      <w:rPr>
        <w:color w:val="0033CC"/>
        <w:sz w:val="12"/>
        <w:szCs w:val="12"/>
      </w:rPr>
      <w:fldChar w:fldCharType="begin"/>
    </w:r>
    <w:r w:rsidRPr="00E27F54">
      <w:rPr>
        <w:color w:val="0033CC"/>
        <w:sz w:val="12"/>
        <w:szCs w:val="12"/>
      </w:rPr>
      <w:instrText xml:space="preserve"> PAGE   \* MERGEFORMAT </w:instrText>
    </w:r>
    <w:r w:rsidRPr="00E27F54">
      <w:rPr>
        <w:color w:val="0033CC"/>
        <w:sz w:val="12"/>
        <w:szCs w:val="12"/>
      </w:rPr>
      <w:fldChar w:fldCharType="separate"/>
    </w:r>
    <w:r w:rsidRPr="00E27F54">
      <w:rPr>
        <w:noProof/>
        <w:color w:val="0033CC"/>
        <w:sz w:val="12"/>
        <w:szCs w:val="12"/>
      </w:rPr>
      <w:t>1</w:t>
    </w:r>
    <w:r w:rsidRPr="00E27F54">
      <w:rPr>
        <w:color w:val="0033CC"/>
        <w:sz w:val="12"/>
        <w:szCs w:val="12"/>
      </w:rPr>
      <w:fldChar w:fldCharType="end"/>
    </w:r>
    <w:r w:rsidRPr="00E27F54">
      <w:rPr>
        <w:color w:val="0033CC"/>
        <w:sz w:val="12"/>
        <w:szCs w:val="12"/>
      </w:rPr>
      <w:t>/</w:t>
    </w:r>
    <w:r w:rsidRPr="00E27F54">
      <w:rPr>
        <w:color w:val="0033CC"/>
        <w:sz w:val="12"/>
        <w:szCs w:val="12"/>
      </w:rPr>
      <w:fldChar w:fldCharType="begin"/>
    </w:r>
    <w:r w:rsidRPr="00E27F54">
      <w:rPr>
        <w:color w:val="0033CC"/>
        <w:sz w:val="12"/>
        <w:szCs w:val="12"/>
      </w:rPr>
      <w:instrText xml:space="preserve"> NUMPAGES   \* MERGEFORMAT </w:instrText>
    </w:r>
    <w:r w:rsidRPr="00E27F54">
      <w:rPr>
        <w:color w:val="0033CC"/>
        <w:sz w:val="12"/>
        <w:szCs w:val="12"/>
      </w:rPr>
      <w:fldChar w:fldCharType="separate"/>
    </w:r>
    <w:r w:rsidRPr="00E27F54">
      <w:rPr>
        <w:noProof/>
        <w:color w:val="0033CC"/>
        <w:sz w:val="12"/>
        <w:szCs w:val="12"/>
      </w:rPr>
      <w:t>4</w:t>
    </w:r>
    <w:r w:rsidRPr="00E27F54">
      <w:rPr>
        <w:color w:val="0033CC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BDE5" w14:textId="77777777" w:rsidR="005B6248" w:rsidRDefault="005B6248">
      <w:pPr>
        <w:spacing w:before="0" w:after="0"/>
      </w:pPr>
      <w:r>
        <w:separator/>
      </w:r>
    </w:p>
  </w:footnote>
  <w:footnote w:type="continuationSeparator" w:id="0">
    <w:p w14:paraId="5B60E126" w14:textId="77777777" w:rsidR="005B6248" w:rsidRDefault="005B62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928C" w14:textId="2F60EAB9" w:rsidR="00E11496" w:rsidRPr="00053A75" w:rsidRDefault="00A06CAF" w:rsidP="00A06CAF">
    <w:pPr>
      <w:pStyle w:val="Encabezado"/>
      <w:spacing w:before="0" w:after="0"/>
      <w:jc w:val="right"/>
    </w:pPr>
    <w:r>
      <w:rPr>
        <w:noProof/>
      </w:rPr>
      <w:drawing>
        <wp:inline distT="0" distB="0" distL="0" distR="0" wp14:anchorId="6F262B4E" wp14:editId="1DDFD7A7">
          <wp:extent cx="1914525" cy="731520"/>
          <wp:effectExtent l="0" t="0" r="9525" b="0"/>
          <wp:docPr id="8981809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1" w15:restartNumberingAfterBreak="0">
    <w:nsid w:val="0E1273EF"/>
    <w:multiLevelType w:val="hybridMultilevel"/>
    <w:tmpl w:val="5EC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262E"/>
    <w:multiLevelType w:val="hybridMultilevel"/>
    <w:tmpl w:val="59FA22E2"/>
    <w:lvl w:ilvl="0" w:tplc="E0BC0E26">
      <w:start w:val="1"/>
      <w:numFmt w:val="bullet"/>
      <w:lvlText w:val=""/>
      <w:lvlJc w:val="left"/>
      <w:pPr>
        <w:ind w:left="28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3" w15:restartNumberingAfterBreak="0">
    <w:nsid w:val="12771004"/>
    <w:multiLevelType w:val="hybridMultilevel"/>
    <w:tmpl w:val="FA74BFE4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4" w15:restartNumberingAfterBreak="0">
    <w:nsid w:val="14995C4F"/>
    <w:multiLevelType w:val="hybridMultilevel"/>
    <w:tmpl w:val="59F22ABA"/>
    <w:lvl w:ilvl="0" w:tplc="E0BC0E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A17A6"/>
    <w:multiLevelType w:val="multilevel"/>
    <w:tmpl w:val="5CD02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A3988"/>
    <w:multiLevelType w:val="hybridMultilevel"/>
    <w:tmpl w:val="A3100D4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B0B3423"/>
    <w:multiLevelType w:val="hybridMultilevel"/>
    <w:tmpl w:val="A224B6D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4FC4D46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90F6F2C"/>
    <w:multiLevelType w:val="hybridMultilevel"/>
    <w:tmpl w:val="99A82E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4400D9"/>
    <w:multiLevelType w:val="hybridMultilevel"/>
    <w:tmpl w:val="8312ED20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8BD5FB1"/>
    <w:multiLevelType w:val="multilevel"/>
    <w:tmpl w:val="B62A21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994F1E"/>
    <w:multiLevelType w:val="hybridMultilevel"/>
    <w:tmpl w:val="F4B6A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F55D3"/>
    <w:multiLevelType w:val="hybridMultilevel"/>
    <w:tmpl w:val="F316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3043082">
    <w:abstractNumId w:val="13"/>
  </w:num>
  <w:num w:numId="2" w16cid:durableId="1295939321">
    <w:abstractNumId w:val="14"/>
  </w:num>
  <w:num w:numId="3" w16cid:durableId="3105956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433324">
    <w:abstractNumId w:val="3"/>
  </w:num>
  <w:num w:numId="5" w16cid:durableId="1653480910">
    <w:abstractNumId w:val="0"/>
  </w:num>
  <w:num w:numId="6" w16cid:durableId="977686544">
    <w:abstractNumId w:val="6"/>
  </w:num>
  <w:num w:numId="7" w16cid:durableId="248201277">
    <w:abstractNumId w:val="16"/>
  </w:num>
  <w:num w:numId="8" w16cid:durableId="516240654">
    <w:abstractNumId w:val="5"/>
  </w:num>
  <w:num w:numId="9" w16cid:durableId="192111952">
    <w:abstractNumId w:val="11"/>
  </w:num>
  <w:num w:numId="10" w16cid:durableId="1393505685">
    <w:abstractNumId w:val="10"/>
  </w:num>
  <w:num w:numId="11" w16cid:durableId="357582167">
    <w:abstractNumId w:val="4"/>
  </w:num>
  <w:num w:numId="12" w16cid:durableId="1805737337">
    <w:abstractNumId w:val="2"/>
  </w:num>
  <w:num w:numId="13" w16cid:durableId="1823934207">
    <w:abstractNumId w:val="1"/>
  </w:num>
  <w:num w:numId="14" w16cid:durableId="1394088273">
    <w:abstractNumId w:val="8"/>
  </w:num>
  <w:num w:numId="15" w16cid:durableId="711154888">
    <w:abstractNumId w:val="7"/>
  </w:num>
  <w:num w:numId="16" w16cid:durableId="833180306">
    <w:abstractNumId w:val="12"/>
  </w:num>
  <w:num w:numId="17" w16cid:durableId="598638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7"/>
    <w:rsid w:val="00124601"/>
    <w:rsid w:val="00180515"/>
    <w:rsid w:val="001818B8"/>
    <w:rsid w:val="001A4DF0"/>
    <w:rsid w:val="001A6730"/>
    <w:rsid w:val="001C3D18"/>
    <w:rsid w:val="00241010"/>
    <w:rsid w:val="002A4554"/>
    <w:rsid w:val="002B2612"/>
    <w:rsid w:val="002F1413"/>
    <w:rsid w:val="003133DB"/>
    <w:rsid w:val="003831EB"/>
    <w:rsid w:val="003A757C"/>
    <w:rsid w:val="003E6C7D"/>
    <w:rsid w:val="004629E4"/>
    <w:rsid w:val="00480A06"/>
    <w:rsid w:val="004B1897"/>
    <w:rsid w:val="004C4192"/>
    <w:rsid w:val="00531230"/>
    <w:rsid w:val="00566D55"/>
    <w:rsid w:val="00566DB2"/>
    <w:rsid w:val="005B6248"/>
    <w:rsid w:val="005E7E81"/>
    <w:rsid w:val="005F73D9"/>
    <w:rsid w:val="005F7D95"/>
    <w:rsid w:val="00671D31"/>
    <w:rsid w:val="0074033C"/>
    <w:rsid w:val="00743D83"/>
    <w:rsid w:val="00882017"/>
    <w:rsid w:val="008B178A"/>
    <w:rsid w:val="008B6B19"/>
    <w:rsid w:val="008D1317"/>
    <w:rsid w:val="009448F6"/>
    <w:rsid w:val="00944CEF"/>
    <w:rsid w:val="00973434"/>
    <w:rsid w:val="0099311E"/>
    <w:rsid w:val="009A7664"/>
    <w:rsid w:val="00A06CAF"/>
    <w:rsid w:val="00A10EE2"/>
    <w:rsid w:val="00A445EF"/>
    <w:rsid w:val="00A570BF"/>
    <w:rsid w:val="00A61C91"/>
    <w:rsid w:val="00A77E20"/>
    <w:rsid w:val="00AB23E5"/>
    <w:rsid w:val="00B21703"/>
    <w:rsid w:val="00B34D93"/>
    <w:rsid w:val="00B84D33"/>
    <w:rsid w:val="00BA6BAF"/>
    <w:rsid w:val="00BD72F8"/>
    <w:rsid w:val="00C26433"/>
    <w:rsid w:val="00C81379"/>
    <w:rsid w:val="00C95CC8"/>
    <w:rsid w:val="00CD2442"/>
    <w:rsid w:val="00CF67BE"/>
    <w:rsid w:val="00D36B73"/>
    <w:rsid w:val="00D814E4"/>
    <w:rsid w:val="00D82195"/>
    <w:rsid w:val="00D85FA1"/>
    <w:rsid w:val="00DB2B45"/>
    <w:rsid w:val="00DC3D1F"/>
    <w:rsid w:val="00E06238"/>
    <w:rsid w:val="00E11496"/>
    <w:rsid w:val="00E27F54"/>
    <w:rsid w:val="00E355BF"/>
    <w:rsid w:val="00E70240"/>
    <w:rsid w:val="00E73B92"/>
    <w:rsid w:val="00EB2480"/>
    <w:rsid w:val="00ED6349"/>
    <w:rsid w:val="00F07C82"/>
    <w:rsid w:val="00F1145D"/>
    <w:rsid w:val="00F127A0"/>
    <w:rsid w:val="00F15462"/>
    <w:rsid w:val="00F5517A"/>
    <w:rsid w:val="00FC60A6"/>
    <w:rsid w:val="00FD08A2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B9C06D"/>
  <w15:chartTrackingRefBased/>
  <w15:docId w15:val="{A08DB02B-B828-411B-A671-4D479A3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17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20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882017"/>
    <w:rPr>
      <w:color w:val="0000FF"/>
      <w:u w:val="single"/>
    </w:rPr>
  </w:style>
  <w:style w:type="numbering" w:customStyle="1" w:styleId="ListaJustificada">
    <w:name w:val="ListaJustificada"/>
    <w:rsid w:val="00882017"/>
    <w:pPr>
      <w:numPr>
        <w:numId w:val="1"/>
      </w:numPr>
    </w:pPr>
  </w:style>
  <w:style w:type="paragraph" w:styleId="Prrafodelista">
    <w:name w:val="List Paragraph"/>
    <w:aliases w:val="Conclusion de partie,List Paragraph compact,Normal bullet 2,Paragraphe de liste 2,Reference list,Bullet list,Numbered List,List Paragraph1,1st level - Bullet List Paragraph,Lettre d'introduction,Paragraph,Bullet EY,List Paragraph11"/>
    <w:basedOn w:val="Normal"/>
    <w:link w:val="PrrafodelistaCar"/>
    <w:uiPriority w:val="34"/>
    <w:qFormat/>
    <w:rsid w:val="0088201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882017"/>
    <w:pPr>
      <w:spacing w:before="0" w:after="0" w:line="288" w:lineRule="auto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82017"/>
    <w:rPr>
      <w:rFonts w:ascii="Univers" w:eastAsia="Times New Roman" w:hAnsi="Univers" w:cs="Times New Roman"/>
      <w:szCs w:val="20"/>
      <w:lang w:val="es-ES_tradnl" w:eastAsia="es-ES"/>
    </w:rPr>
  </w:style>
  <w:style w:type="paragraph" w:customStyle="1" w:styleId="Default">
    <w:name w:val="Default"/>
    <w:rsid w:val="0088201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820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629E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29E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8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onclusion de partie Car,List Paragraph compact Car,Normal bullet 2 Car,Paragraphe de liste 2 Car,Reference list Car,Bullet list Car,Numbered List Car,List Paragraph1 Car,1st level - Bullet List Paragraph Car,Paragraph Car"/>
    <w:basedOn w:val="Fuentedeprrafopredeter"/>
    <w:link w:val="Prrafodelista"/>
    <w:uiPriority w:val="34"/>
    <w:qFormat/>
    <w:rsid w:val="008B6B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depa.es/documents/20147/76120/1.9.Convocatoria_Cheques_2025.pdf/89dc313d-8c38-99ba-f282-379531d461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CHEQUES-CHT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339766f2eff6e0bc9aa6df1a2756389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be548fbd0196d322919ff45824a2bf40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0AB85-5FD2-434D-914E-F263AF52813A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468cc14-f6fd-4595-bdbd-1f95e1a4be57"/>
    <ds:schemaRef ds:uri="http://purl.org/dc/terms/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52E220B8-4C10-42CB-9AA4-5301E4155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A30CA-247E-48A5-B64B-D1613627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1569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JUSTIFICACIÓN PROGRAMA CHEQUES</vt:lpstr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JUSTIFICACIÓN PROGRAMA CHEQUES</dc:title>
  <dc:subject/>
  <dc:creator>Jose Luis Reduello Diez</dc:creator>
  <cp:keywords/>
  <dc:description/>
  <cp:lastModifiedBy>Rocío Maricel Medellin Blanco</cp:lastModifiedBy>
  <cp:revision>2</cp:revision>
  <cp:lastPrinted>2024-10-08T07:15:00Z</cp:lastPrinted>
  <dcterms:created xsi:type="dcterms:W3CDTF">2026-01-13T12:03:00Z</dcterms:created>
  <dcterms:modified xsi:type="dcterms:W3CDTF">2026-01-13T12:03:00Z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