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50B9" w14:textId="77777777" w:rsidR="007B3C74" w:rsidRDefault="007B3C74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 w:rsidRPr="007B3C7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DECLARACIÓN RESPONSABLE DE CUMPLIMIENTO DEL PRINCIPIO DE NO CAUSAR UN PERJUICIO SIGNIFICATIVO </w:t>
      </w:r>
      <w:r w:rsidR="00B37AF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SOBRE EL</w:t>
      </w: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 MEDIO AMBIENTE </w:t>
      </w:r>
      <w:r w:rsidRPr="007B3C74"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 xml:space="preserve">(DNSH) </w:t>
      </w:r>
    </w:p>
    <w:p w14:paraId="6A6750BA" w14:textId="77777777" w:rsidR="007B3C74" w:rsidRDefault="00442F45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[</w:t>
      </w:r>
      <w:r w:rsidR="007B3C74" w:rsidRPr="007B3C74"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ARTÍCULO 9 DEL REGLAMENTO (UE) 2020/852, EN RELACIÓN CON EL ARTÍCULO 9.4 DEL REGLAMENTO (UE) 2021/1060</w:t>
      </w:r>
      <w:r>
        <w:rPr>
          <w:rFonts w:ascii="Verdana" w:eastAsiaTheme="minorHAnsi" w:hAnsi="Verdana" w:cs="Verdana"/>
          <w:b/>
          <w:bCs/>
          <w:sz w:val="20"/>
          <w:szCs w:val="20"/>
          <w:lang w:eastAsia="en-US"/>
        </w:rPr>
        <w:t>]</w:t>
      </w:r>
    </w:p>
    <w:p w14:paraId="6A6750BB" w14:textId="77777777" w:rsidR="007B3C74" w:rsidRDefault="007B3C74" w:rsidP="007B3C74">
      <w:pPr>
        <w:spacing w:after="0" w:line="240" w:lineRule="atLeast"/>
        <w:jc w:val="both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</w:p>
    <w:p w14:paraId="6A6750BC" w14:textId="70D70F3A" w:rsidR="007B3C74" w:rsidRDefault="007B3C74" w:rsidP="007B3C74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7B3C74">
        <w:rPr>
          <w:rFonts w:ascii="Verdana" w:eastAsiaTheme="minorHAnsi" w:hAnsi="Verdana" w:cs="Verdana"/>
          <w:lang w:eastAsia="en-US"/>
        </w:rPr>
        <w:t>Convocatoria pública de subvenciones a Proyectos de Inversión Empresarial en el ámbito del Principado de Asturias, ejercicio 202</w:t>
      </w:r>
      <w:r w:rsidR="00A31C26">
        <w:rPr>
          <w:rFonts w:ascii="Verdana" w:eastAsiaTheme="minorHAnsi" w:hAnsi="Verdana" w:cs="Verdana"/>
          <w:lang w:eastAsia="en-US"/>
        </w:rPr>
        <w:t>5</w:t>
      </w:r>
      <w:r w:rsidRPr="007B3C74">
        <w:rPr>
          <w:rFonts w:ascii="Verdana" w:eastAsiaTheme="minorHAnsi" w:hAnsi="Verdana" w:cs="Verdana"/>
          <w:lang w:eastAsia="en-US"/>
        </w:rPr>
        <w:t>.</w:t>
      </w:r>
    </w:p>
    <w:p w14:paraId="6A6750BD" w14:textId="77777777" w:rsidR="007B3C74" w:rsidRDefault="007B3C74" w:rsidP="001E4A71">
      <w:pPr>
        <w:spacing w:after="0" w:line="240" w:lineRule="atLeast"/>
        <w:jc w:val="both"/>
        <w:rPr>
          <w:rFonts w:asciiTheme="minorHAnsi" w:eastAsiaTheme="minorHAnsi" w:hAnsiTheme="minorHAnsi" w:cstheme="minorHAnsi"/>
          <w:b/>
          <w:color w:val="auto"/>
          <w:lang w:eastAsia="en-US"/>
        </w:rPr>
      </w:pPr>
    </w:p>
    <w:p w14:paraId="6A6750BE" w14:textId="77777777" w:rsidR="00C81039" w:rsidRDefault="00C81039" w:rsidP="00C8103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</w:p>
    <w:p w14:paraId="6A6750BF" w14:textId="77777777" w:rsidR="00C81039" w:rsidRPr="00C81039" w:rsidRDefault="00C81039" w:rsidP="00C81039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sz w:val="18"/>
          <w:szCs w:val="18"/>
          <w:lang w:eastAsia="en-US"/>
        </w:rPr>
      </w:pP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Don/Doña </w:t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DNI </w:t>
      </w:r>
    </w:p>
    <w:p w14:paraId="6A6750C0" w14:textId="77777777" w:rsidR="007B3C74" w:rsidRDefault="00C81039" w:rsidP="00C81039">
      <w:pPr>
        <w:spacing w:after="0" w:line="240" w:lineRule="atLeast"/>
        <w:jc w:val="both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 xml:space="preserve">en nombre y representación de </w:t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>
        <w:rPr>
          <w:rFonts w:ascii="Verdana" w:eastAsiaTheme="minorHAnsi" w:hAnsi="Verdana" w:cs="Verdana"/>
          <w:sz w:val="18"/>
          <w:szCs w:val="18"/>
          <w:lang w:eastAsia="en-US"/>
        </w:rPr>
        <w:tab/>
      </w:r>
      <w:r w:rsidRPr="00C81039">
        <w:rPr>
          <w:rFonts w:ascii="Verdana" w:eastAsiaTheme="minorHAnsi" w:hAnsi="Verdana" w:cs="Verdana"/>
          <w:sz w:val="18"/>
          <w:szCs w:val="18"/>
          <w:lang w:eastAsia="en-US"/>
        </w:rPr>
        <w:t>NIF</w:t>
      </w:r>
    </w:p>
    <w:p w14:paraId="6A6750C1" w14:textId="77777777" w:rsidR="00C81039" w:rsidRPr="002151E7" w:rsidRDefault="00C81039" w:rsidP="00C81039">
      <w:pPr>
        <w:spacing w:after="0" w:line="240" w:lineRule="atLeast"/>
        <w:jc w:val="center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A6750C2" w14:textId="77777777" w:rsidR="00407A7E" w:rsidRPr="007804C1" w:rsidRDefault="00012B33" w:rsidP="001E4A71">
      <w:pPr>
        <w:spacing w:line="240" w:lineRule="auto"/>
        <w:ind w:firstLine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En cumplimiento de lo establecido en el </w:t>
      </w:r>
      <w:r w:rsidR="00CC746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artículo 9.4 del 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Reglamento (UE) 2021/1060 del Parlamento Europeo y del Consejo de 24 de junio de 2021</w:t>
      </w:r>
      <w:r w:rsidR="00A72C6D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, de 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di</w:t>
      </w:r>
      <w:r w:rsidR="00A72C6D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sposiciones comunes relativas a los Fondos Europeos,</w:t>
      </w: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así como </w:t>
      </w:r>
      <w:r w:rsidR="00CC746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en el Reglamento (UE) 2020/852 del Parlamento Europeo y del Consejo de 18 de junio de 2020 relativo al establecimiento de un marco para facilitar las inversiones sostenibles y por el que se modifica el Reglamento (UE) 2019/2088</w:t>
      </w:r>
      <w:r w:rsidR="00057028"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, </w:t>
      </w:r>
    </w:p>
    <w:p w14:paraId="6A6750C3" w14:textId="77777777" w:rsidR="001E4A71" w:rsidRDefault="00A72C6D" w:rsidP="00A72C6D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>
        <w:rPr>
          <w:b/>
          <w:bCs/>
          <w:sz w:val="23"/>
          <w:szCs w:val="23"/>
        </w:rPr>
        <w:t>declara bajo su responsabilidad</w:t>
      </w:r>
      <w:r w:rsidR="00012B33" w:rsidRPr="002151E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:</w:t>
      </w:r>
    </w:p>
    <w:p w14:paraId="6A6750C4" w14:textId="77777777" w:rsidR="00A72C6D" w:rsidRPr="002151E7" w:rsidRDefault="00A72C6D" w:rsidP="00A72C6D">
      <w:pPr>
        <w:spacing w:after="0" w:line="240" w:lineRule="atLeast"/>
        <w:jc w:val="center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</w:p>
    <w:p w14:paraId="6A6750C5" w14:textId="77777777" w:rsidR="00B37AF4" w:rsidRPr="007804C1" w:rsidRDefault="00012B33" w:rsidP="00BC62EC">
      <w:pPr>
        <w:pStyle w:val="Prrafodelista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7804C1">
        <w:rPr>
          <w:rFonts w:cstheme="minorHAnsi"/>
          <w:bCs/>
          <w:sz w:val="20"/>
          <w:szCs w:val="20"/>
        </w:rPr>
        <w:t xml:space="preserve">Que </w:t>
      </w:r>
      <w:r w:rsidR="00565203" w:rsidRPr="007804C1">
        <w:rPr>
          <w:rFonts w:cstheme="minorHAnsi"/>
          <w:bCs/>
          <w:sz w:val="20"/>
          <w:szCs w:val="20"/>
        </w:rPr>
        <w:t xml:space="preserve">la operación </w:t>
      </w:r>
      <w:r w:rsidR="00A72C6D" w:rsidRPr="007804C1">
        <w:rPr>
          <w:rFonts w:cstheme="minorHAnsi"/>
          <w:bCs/>
          <w:sz w:val="20"/>
          <w:szCs w:val="20"/>
        </w:rPr>
        <w:t>por la que solicita subvención respetará</w:t>
      </w:r>
      <w:r w:rsidR="00565203" w:rsidRPr="007804C1">
        <w:rPr>
          <w:rFonts w:cstheme="minorHAnsi"/>
          <w:bCs/>
          <w:sz w:val="20"/>
          <w:szCs w:val="20"/>
        </w:rPr>
        <w:t xml:space="preserve"> plenamente el principio de “no causar un perjuicio significativo</w:t>
      </w:r>
      <w:r w:rsidR="00A72C6D" w:rsidRPr="007804C1">
        <w:rPr>
          <w:rFonts w:cstheme="minorHAnsi"/>
          <w:bCs/>
          <w:sz w:val="20"/>
          <w:szCs w:val="20"/>
        </w:rPr>
        <w:t xml:space="preserve"> </w:t>
      </w:r>
      <w:r w:rsidR="00B37AF4" w:rsidRPr="007804C1">
        <w:rPr>
          <w:rFonts w:cstheme="minorHAnsi"/>
          <w:bCs/>
          <w:sz w:val="20"/>
          <w:szCs w:val="20"/>
        </w:rPr>
        <w:t>sobre el</w:t>
      </w:r>
      <w:r w:rsidR="00A72C6D" w:rsidRPr="007804C1">
        <w:rPr>
          <w:rFonts w:cstheme="minorHAnsi"/>
          <w:bCs/>
          <w:sz w:val="20"/>
          <w:szCs w:val="20"/>
        </w:rPr>
        <w:t xml:space="preserve"> medio ambiente</w:t>
      </w:r>
      <w:r w:rsidR="00565203" w:rsidRPr="007804C1">
        <w:rPr>
          <w:rFonts w:cstheme="minorHAnsi"/>
          <w:bCs/>
          <w:sz w:val="20"/>
          <w:szCs w:val="20"/>
        </w:rPr>
        <w:t>” (</w:t>
      </w:r>
      <w:r w:rsidR="00565203" w:rsidRPr="007804C1">
        <w:rPr>
          <w:rFonts w:cstheme="minorHAnsi"/>
          <w:b/>
          <w:bCs/>
          <w:sz w:val="20"/>
          <w:szCs w:val="20"/>
        </w:rPr>
        <w:t>DNSH</w:t>
      </w:r>
      <w:r w:rsidR="00565203" w:rsidRPr="007804C1">
        <w:rPr>
          <w:rFonts w:cstheme="minorHAnsi"/>
          <w:bCs/>
          <w:sz w:val="20"/>
          <w:szCs w:val="20"/>
        </w:rPr>
        <w:t xml:space="preserve">), en los términos </w:t>
      </w:r>
      <w:r w:rsidR="00407A7E" w:rsidRPr="007804C1">
        <w:rPr>
          <w:rFonts w:cstheme="minorHAnsi"/>
          <w:bCs/>
          <w:sz w:val="20"/>
          <w:szCs w:val="20"/>
        </w:rPr>
        <w:t xml:space="preserve">previstos en </w:t>
      </w:r>
      <w:r w:rsidR="00565203" w:rsidRPr="007804C1">
        <w:rPr>
          <w:rFonts w:cstheme="minorHAnsi"/>
          <w:bCs/>
          <w:sz w:val="20"/>
          <w:szCs w:val="20"/>
        </w:rPr>
        <w:t>l</w:t>
      </w:r>
      <w:r w:rsidR="00407A7E" w:rsidRPr="007804C1">
        <w:rPr>
          <w:rFonts w:cstheme="minorHAnsi"/>
          <w:bCs/>
          <w:sz w:val="20"/>
          <w:szCs w:val="20"/>
        </w:rPr>
        <w:t xml:space="preserve">a Declaración Ambiental Estratégica del Programa </w:t>
      </w:r>
      <w:r w:rsidR="00A72C6D" w:rsidRPr="007804C1">
        <w:rPr>
          <w:rFonts w:cstheme="minorHAnsi"/>
          <w:bCs/>
          <w:sz w:val="20"/>
          <w:szCs w:val="20"/>
        </w:rPr>
        <w:t xml:space="preserve">Asturias </w:t>
      </w:r>
      <w:r w:rsidR="00407A7E" w:rsidRPr="007804C1">
        <w:rPr>
          <w:rFonts w:cstheme="minorHAnsi"/>
          <w:bCs/>
          <w:sz w:val="20"/>
          <w:szCs w:val="20"/>
        </w:rPr>
        <w:t>FEDER 2021-2027</w:t>
      </w:r>
      <w:r w:rsidR="00A72C6D" w:rsidRPr="007804C1">
        <w:rPr>
          <w:rFonts w:cstheme="minorHAnsi"/>
          <w:bCs/>
          <w:sz w:val="20"/>
          <w:szCs w:val="20"/>
        </w:rPr>
        <w:t xml:space="preserve">, en cuanto al cumplimiento del mencionado principio y en las </w:t>
      </w:r>
      <w:r w:rsidR="00407A7E" w:rsidRPr="007804C1">
        <w:rPr>
          <w:rFonts w:cstheme="minorHAnsi"/>
          <w:bCs/>
          <w:sz w:val="20"/>
          <w:szCs w:val="20"/>
        </w:rPr>
        <w:t xml:space="preserve"> </w:t>
      </w:r>
      <w:r w:rsidR="00A72C6D" w:rsidRPr="007804C1">
        <w:rPr>
          <w:rFonts w:cstheme="minorHAnsi"/>
          <w:bCs/>
          <w:sz w:val="20"/>
          <w:szCs w:val="20"/>
        </w:rPr>
        <w:t xml:space="preserve">(en concreto </w:t>
      </w:r>
      <w:r w:rsidR="00407A7E" w:rsidRPr="007804C1">
        <w:rPr>
          <w:rFonts w:cstheme="minorHAnsi"/>
          <w:bCs/>
          <w:sz w:val="20"/>
          <w:szCs w:val="20"/>
        </w:rPr>
        <w:t xml:space="preserve">en el </w:t>
      </w:r>
      <w:r w:rsidR="00565203" w:rsidRPr="007804C1">
        <w:rPr>
          <w:rFonts w:cstheme="minorHAnsi"/>
          <w:bCs/>
          <w:sz w:val="20"/>
          <w:szCs w:val="20"/>
        </w:rPr>
        <w:t xml:space="preserve"> documento “Cumplimiento del principio DNSH</w:t>
      </w:r>
      <w:r w:rsidR="00FD6E11" w:rsidRPr="007804C1">
        <w:rPr>
          <w:rFonts w:cstheme="minorHAnsi"/>
          <w:bCs/>
          <w:sz w:val="20"/>
          <w:szCs w:val="20"/>
        </w:rPr>
        <w:t>”</w:t>
      </w:r>
      <w:r w:rsidR="00565203" w:rsidRPr="007804C1">
        <w:rPr>
          <w:rFonts w:cstheme="minorHAnsi"/>
          <w:bCs/>
          <w:sz w:val="20"/>
          <w:szCs w:val="20"/>
        </w:rPr>
        <w:t xml:space="preserve"> </w:t>
      </w:r>
      <w:r w:rsidR="00A72C6D" w:rsidRPr="007804C1">
        <w:rPr>
          <w:rFonts w:cstheme="minorHAnsi"/>
          <w:bCs/>
          <w:sz w:val="20"/>
          <w:szCs w:val="20"/>
        </w:rPr>
        <w:t>de dicho Programa</w:t>
      </w:r>
      <w:r w:rsidR="0044207B" w:rsidRPr="007804C1">
        <w:rPr>
          <w:rFonts w:cstheme="minorHAnsi"/>
          <w:bCs/>
          <w:sz w:val="20"/>
          <w:szCs w:val="20"/>
        </w:rPr>
        <w:t xml:space="preserve">; </w:t>
      </w:r>
      <w:r w:rsidR="00877128" w:rsidRPr="007804C1">
        <w:rPr>
          <w:rFonts w:cstheme="minorHAnsi"/>
          <w:bCs/>
          <w:sz w:val="20"/>
          <w:szCs w:val="20"/>
        </w:rPr>
        <w:t>justificándose</w:t>
      </w:r>
      <w:r w:rsidR="00E90489" w:rsidRPr="007804C1">
        <w:rPr>
          <w:rFonts w:cstheme="minorHAnsi"/>
          <w:bCs/>
          <w:sz w:val="20"/>
          <w:szCs w:val="20"/>
        </w:rPr>
        <w:t>, en su caso, y</w:t>
      </w:r>
      <w:r w:rsidR="00877128" w:rsidRPr="007804C1">
        <w:rPr>
          <w:rFonts w:cstheme="minorHAnsi"/>
          <w:bCs/>
          <w:sz w:val="20"/>
          <w:szCs w:val="20"/>
        </w:rPr>
        <w:t xml:space="preserve"> en función del objetivo específico en el que se encuadre la operación</w:t>
      </w:r>
      <w:r w:rsidR="0044207B" w:rsidRPr="007804C1">
        <w:rPr>
          <w:rFonts w:cstheme="minorHAnsi"/>
          <w:bCs/>
          <w:sz w:val="20"/>
          <w:szCs w:val="20"/>
        </w:rPr>
        <w:t>, las medidas a implementar para su adecuado cumplimiento</w:t>
      </w:r>
      <w:r w:rsidR="00435CB8" w:rsidRPr="007804C1">
        <w:rPr>
          <w:rFonts w:cstheme="minorHAnsi"/>
          <w:bCs/>
          <w:sz w:val="20"/>
          <w:szCs w:val="20"/>
        </w:rPr>
        <w:t xml:space="preserve"> conforme a las “</w:t>
      </w:r>
      <w:r w:rsidR="00B37AF4" w:rsidRPr="007804C1">
        <w:rPr>
          <w:sz w:val="20"/>
          <w:szCs w:val="20"/>
        </w:rPr>
        <w:t xml:space="preserve">Orientaciones para el cumplimiento del principio de </w:t>
      </w:r>
      <w:r w:rsidR="00B37AF4" w:rsidRPr="007804C1">
        <w:rPr>
          <w:i/>
          <w:sz w:val="20"/>
          <w:szCs w:val="20"/>
        </w:rPr>
        <w:t>no causar un perjuicio significativo sobre el medio ambiente</w:t>
      </w:r>
      <w:r w:rsidR="00B37AF4" w:rsidRPr="007804C1">
        <w:rPr>
          <w:sz w:val="20"/>
          <w:szCs w:val="20"/>
        </w:rPr>
        <w:t>, del Grupo de Trabajo de la Red de Autoridades Ambientales</w:t>
      </w:r>
      <w:r w:rsidR="0001511A" w:rsidRPr="007804C1">
        <w:rPr>
          <w:sz w:val="20"/>
          <w:szCs w:val="20"/>
        </w:rPr>
        <w:t>”</w:t>
      </w:r>
      <w:r w:rsidR="00B37AF4" w:rsidRPr="007804C1">
        <w:rPr>
          <w:sz w:val="20"/>
          <w:szCs w:val="20"/>
        </w:rPr>
        <w:t xml:space="preserve"> </w:t>
      </w:r>
      <w:hyperlink r:id="rId10" w:history="1">
        <w:r w:rsidR="00B37AF4" w:rsidRPr="007804C1">
          <w:rPr>
            <w:rStyle w:val="Hipervnculo"/>
            <w:rFonts w:cstheme="minorHAnsi"/>
            <w:bCs/>
            <w:sz w:val="20"/>
            <w:szCs w:val="20"/>
            <w:u w:val="none"/>
          </w:rPr>
          <w:t>https://fondoseuropeos.gob.es/es-es/contactoparticipacion/Documents/REQUISITOS%20AMBIENTALES/Orientaciones%20para%20el%20cumplimiento%20DNSH.pdf</w:t>
        </w:r>
      </w:hyperlink>
      <w:r w:rsidR="0001511A" w:rsidRPr="007804C1">
        <w:rPr>
          <w:rFonts w:cstheme="minorHAnsi"/>
          <w:bCs/>
          <w:sz w:val="20"/>
          <w:szCs w:val="20"/>
        </w:rPr>
        <w:t>, de las que</w:t>
      </w:r>
      <w:r w:rsidR="00BC62EC" w:rsidRPr="007804C1">
        <w:rPr>
          <w:rFonts w:cstheme="minorHAnsi"/>
          <w:bCs/>
          <w:sz w:val="20"/>
          <w:szCs w:val="20"/>
        </w:rPr>
        <w:t>,</w:t>
      </w:r>
      <w:r w:rsidR="0001511A" w:rsidRPr="007804C1">
        <w:rPr>
          <w:rFonts w:cstheme="minorHAnsi"/>
          <w:bCs/>
          <w:sz w:val="20"/>
          <w:szCs w:val="20"/>
        </w:rPr>
        <w:t xml:space="preserve"> </w:t>
      </w:r>
      <w:r w:rsidR="00BC62EC" w:rsidRPr="007804C1">
        <w:rPr>
          <w:rFonts w:cstheme="minorHAnsi"/>
          <w:bCs/>
          <w:sz w:val="20"/>
          <w:szCs w:val="20"/>
        </w:rPr>
        <w:t xml:space="preserve">se incorpora como Anexo </w:t>
      </w:r>
      <w:r w:rsidR="0001511A" w:rsidRPr="007804C1">
        <w:rPr>
          <w:rFonts w:cstheme="minorHAnsi"/>
          <w:bCs/>
          <w:sz w:val="20"/>
          <w:szCs w:val="20"/>
        </w:rPr>
        <w:t>un resumen en relación con los condicionantes de aplicación</w:t>
      </w:r>
      <w:r w:rsidR="00BC62EC" w:rsidRPr="007804C1">
        <w:rPr>
          <w:rFonts w:cstheme="minorHAnsi"/>
          <w:bCs/>
          <w:sz w:val="20"/>
          <w:szCs w:val="20"/>
        </w:rPr>
        <w:t>.</w:t>
      </w:r>
    </w:p>
    <w:p w14:paraId="6A6750C6" w14:textId="77777777" w:rsidR="00BC62EC" w:rsidRPr="007804C1" w:rsidRDefault="00BC62EC" w:rsidP="00BC62EC">
      <w:pPr>
        <w:pStyle w:val="Prrafodelista"/>
        <w:spacing w:line="240" w:lineRule="auto"/>
        <w:ind w:left="360"/>
        <w:jc w:val="both"/>
        <w:rPr>
          <w:rFonts w:cstheme="minorHAnsi"/>
          <w:bCs/>
          <w:sz w:val="20"/>
          <w:szCs w:val="20"/>
        </w:rPr>
      </w:pPr>
    </w:p>
    <w:p w14:paraId="6A6750C7" w14:textId="77777777" w:rsidR="00BC62EC" w:rsidRPr="007804C1" w:rsidRDefault="00BC62EC" w:rsidP="00BC62EC">
      <w:pPr>
        <w:pStyle w:val="Prrafodelista"/>
        <w:numPr>
          <w:ilvl w:val="0"/>
          <w:numId w:val="4"/>
        </w:num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7804C1">
        <w:rPr>
          <w:rFonts w:cstheme="minorHAnsi"/>
          <w:bCs/>
          <w:sz w:val="20"/>
          <w:szCs w:val="20"/>
        </w:rPr>
        <w:t xml:space="preserve">Que se compromete a aportar, junto con la cuenta justificativa de la subvención, un informe relativo al cumplimiento del referido principio de </w:t>
      </w:r>
      <w:r w:rsidRPr="007804C1">
        <w:rPr>
          <w:i/>
          <w:sz w:val="20"/>
          <w:szCs w:val="20"/>
        </w:rPr>
        <w:t>no causar un perjuicio significativo sobre el medio ambiente</w:t>
      </w:r>
      <w:r w:rsidRPr="007804C1">
        <w:rPr>
          <w:sz w:val="20"/>
          <w:szCs w:val="20"/>
        </w:rPr>
        <w:t>, así como a aportar toda la información y documentación necesaria para acreditar dicho cumplimiento</w:t>
      </w:r>
      <w:r w:rsidR="007804C1" w:rsidRPr="007804C1">
        <w:rPr>
          <w:sz w:val="20"/>
          <w:szCs w:val="20"/>
        </w:rPr>
        <w:t xml:space="preserve"> respecto de los condicionantes que resulten de aplicación al proyecto</w:t>
      </w:r>
      <w:r w:rsidRPr="007804C1">
        <w:rPr>
          <w:sz w:val="20"/>
          <w:szCs w:val="20"/>
        </w:rPr>
        <w:t>, conforme a lo establecido en el Anexo a esta declaración.</w:t>
      </w:r>
    </w:p>
    <w:p w14:paraId="6A6750C8" w14:textId="77777777" w:rsidR="00407A7E" w:rsidRPr="007804C1" w:rsidRDefault="00012B33" w:rsidP="001E4A71">
      <w:pPr>
        <w:spacing w:line="24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7804C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Y para que así conste, a los efectos legales de poder obtener la condición de beneficiario de la ayuda, firma la presente declaración.</w:t>
      </w:r>
    </w:p>
    <w:p w14:paraId="6A6750C9" w14:textId="77777777" w:rsidR="007804C1" w:rsidRDefault="007804C1" w:rsidP="007B3C74">
      <w:pPr>
        <w:pStyle w:val="Prrafodelista"/>
        <w:ind w:left="0"/>
        <w:jc w:val="center"/>
        <w:rPr>
          <w:sz w:val="20"/>
          <w:szCs w:val="20"/>
        </w:rPr>
      </w:pPr>
    </w:p>
    <w:p w14:paraId="6A6750CA" w14:textId="77777777" w:rsidR="007B3C74" w:rsidRPr="00A72C6D" w:rsidRDefault="007B3C74" w:rsidP="007B3C74">
      <w:pPr>
        <w:pStyle w:val="Prrafodelista"/>
        <w:ind w:left="0"/>
        <w:jc w:val="center"/>
        <w:rPr>
          <w:vertAlign w:val="superscript"/>
        </w:rPr>
      </w:pPr>
      <w:r w:rsidRPr="007804C1">
        <w:rPr>
          <w:sz w:val="20"/>
          <w:szCs w:val="20"/>
        </w:rPr>
        <w:t>Firma electrónica de</w:t>
      </w:r>
      <w:r w:rsidR="00A65F33" w:rsidRPr="007804C1">
        <w:rPr>
          <w:sz w:val="20"/>
          <w:szCs w:val="20"/>
        </w:rPr>
        <w:t xml:space="preserve"> </w:t>
      </w:r>
      <w:r w:rsidRPr="007804C1">
        <w:rPr>
          <w:sz w:val="20"/>
          <w:szCs w:val="20"/>
        </w:rPr>
        <w:t>l</w:t>
      </w:r>
      <w:r w:rsidR="00A65F33" w:rsidRPr="007804C1">
        <w:rPr>
          <w:sz w:val="20"/>
          <w:szCs w:val="20"/>
        </w:rPr>
        <w:t>a persona</w:t>
      </w:r>
      <w:r w:rsidRPr="007804C1">
        <w:rPr>
          <w:sz w:val="20"/>
          <w:szCs w:val="20"/>
        </w:rPr>
        <w:t xml:space="preserve"> representante legal</w:t>
      </w:r>
      <w:r w:rsidRPr="00A72C6D">
        <w:t xml:space="preserve"> </w:t>
      </w:r>
      <w:r w:rsidRPr="00A72C6D">
        <w:rPr>
          <w:vertAlign w:val="superscript"/>
        </w:rPr>
        <w:t>(1)</w:t>
      </w:r>
    </w:p>
    <w:p w14:paraId="6A6750CB" w14:textId="77777777" w:rsidR="007B3C74" w:rsidRDefault="007B3C74" w:rsidP="007B3C74">
      <w:pPr>
        <w:rPr>
          <w:lang w:eastAsia="en-US"/>
        </w:rPr>
      </w:pPr>
    </w:p>
    <w:p w14:paraId="6A6750CC" w14:textId="77777777" w:rsidR="007B3C74" w:rsidRDefault="007B3C74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A6750CD" w14:textId="77777777" w:rsidR="007804C1" w:rsidRDefault="007804C1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A6750CE" w14:textId="77777777" w:rsidR="00BD00A9" w:rsidRDefault="00BD00A9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6A6750CF" w14:textId="77777777" w:rsidR="007B3C74" w:rsidRPr="007B3C74" w:rsidRDefault="007B3C74" w:rsidP="007B3C74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</w:t>
      </w:r>
    </w:p>
    <w:p w14:paraId="6A6750D0" w14:textId="77777777" w:rsidR="007B3C74" w:rsidRDefault="007B3C74" w:rsidP="007B3C74">
      <w:pPr>
        <w:rPr>
          <w:lang w:eastAsia="en-US"/>
        </w:rPr>
      </w:pPr>
      <w:r w:rsidRPr="007B3C74">
        <w:rPr>
          <w:rFonts w:eastAsiaTheme="minorHAnsi"/>
          <w:sz w:val="14"/>
          <w:szCs w:val="14"/>
          <w:lang w:eastAsia="en-US"/>
        </w:rPr>
        <w:t xml:space="preserve">(1) </w:t>
      </w:r>
      <w:r w:rsidRPr="007B3C74">
        <w:rPr>
          <w:rFonts w:eastAsiaTheme="minorHAnsi"/>
          <w:i/>
          <w:iCs/>
          <w:sz w:val="14"/>
          <w:szCs w:val="14"/>
          <w:lang w:eastAsia="en-US"/>
        </w:rPr>
        <w:t>En el caso de representación mancomunada el formulario deberá venir firmado electrónicamente, mediante firma electrónica reconocida, por todos los representantes legales correspondientes.</w:t>
      </w:r>
    </w:p>
    <w:p w14:paraId="6A6750D1" w14:textId="77777777" w:rsidR="007804C1" w:rsidRDefault="007804C1" w:rsidP="007804C1">
      <w:pPr>
        <w:tabs>
          <w:tab w:val="left" w:pos="234"/>
          <w:tab w:val="center" w:pos="4607"/>
        </w:tabs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lastRenderedPageBreak/>
        <w:tab/>
      </w: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ab/>
      </w:r>
    </w:p>
    <w:p w14:paraId="6A6750D2" w14:textId="77777777" w:rsidR="002151E7" w:rsidRDefault="0001511A" w:rsidP="007804C1">
      <w:pPr>
        <w:tabs>
          <w:tab w:val="left" w:pos="234"/>
          <w:tab w:val="center" w:pos="4607"/>
        </w:tabs>
        <w:jc w:val="center"/>
        <w:rPr>
          <w:rFonts w:ascii="Verdana" w:eastAsiaTheme="minorHAnsi" w:hAnsi="Verdana" w:cs="Verdana"/>
          <w:b/>
          <w:bCs/>
          <w:sz w:val="26"/>
          <w:szCs w:val="26"/>
          <w:lang w:eastAsia="en-US"/>
        </w:rPr>
      </w:pPr>
      <w:r>
        <w:rPr>
          <w:rFonts w:ascii="Verdana" w:eastAsiaTheme="minorHAnsi" w:hAnsi="Verdana" w:cs="Verdana"/>
          <w:b/>
          <w:bCs/>
          <w:sz w:val="26"/>
          <w:szCs w:val="26"/>
          <w:lang w:eastAsia="en-US"/>
        </w:rPr>
        <w:t>ANEXO</w:t>
      </w:r>
    </w:p>
    <w:p w14:paraId="6A6750D3" w14:textId="77777777" w:rsidR="0001511A" w:rsidRPr="0001511A" w:rsidRDefault="0001511A" w:rsidP="00BC62EC">
      <w:pPr>
        <w:keepNext/>
        <w:keepLines/>
        <w:spacing w:after="0" w:line="240" w:lineRule="auto"/>
        <w:ind w:left="-284"/>
        <w:outlineLvl w:val="0"/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</w:pPr>
      <w:r w:rsidRPr="0001511A"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>DNSH</w:t>
      </w:r>
      <w:r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 xml:space="preserve"> - </w:t>
      </w:r>
      <w:r w:rsidRPr="0001511A">
        <w:rPr>
          <w:rFonts w:asciiTheme="minorHAnsi" w:eastAsiaTheme="majorEastAsia" w:hAnsiTheme="minorHAnsi" w:cstheme="minorHAnsi"/>
          <w:b/>
          <w:color w:val="2E74B5" w:themeColor="accent1" w:themeShade="BF"/>
          <w:sz w:val="32"/>
          <w:szCs w:val="32"/>
          <w:lang w:eastAsia="en-US"/>
        </w:rPr>
        <w:t>“Orientaciones para el cumplimiento del principio de no causar un perjuicio significativo sobre el medio ambiente”</w:t>
      </w:r>
    </w:p>
    <w:p w14:paraId="6A6750D4" w14:textId="77777777" w:rsidR="0001511A" w:rsidRPr="0001511A" w:rsidRDefault="0001511A" w:rsidP="0001511A">
      <w:pPr>
        <w:spacing w:after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6A6750D5" w14:textId="77777777" w:rsidR="0001511A" w:rsidRPr="0001511A" w:rsidRDefault="0001511A" w:rsidP="0001511A">
      <w:pPr>
        <w:ind w:left="-284"/>
        <w:jc w:val="both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R</w:t>
      </w:r>
      <w:r w:rsidRPr="0001511A">
        <w:rPr>
          <w:rFonts w:asciiTheme="minorHAnsi" w:eastAsiaTheme="minorHAnsi" w:hAnsiTheme="minorHAnsi" w:cstheme="minorHAnsi"/>
          <w:color w:val="auto"/>
          <w:lang w:eastAsia="en-US"/>
        </w:rPr>
        <w:t xml:space="preserve">equerimientos para el cumplimiento del principio DNSH en determinados </w:t>
      </w:r>
      <w:r>
        <w:rPr>
          <w:rFonts w:asciiTheme="minorHAnsi" w:eastAsiaTheme="minorHAnsi" w:hAnsiTheme="minorHAnsi" w:cstheme="minorHAnsi"/>
          <w:color w:val="auto"/>
          <w:lang w:eastAsia="en-US"/>
        </w:rPr>
        <w:t>supuestos</w:t>
      </w:r>
      <w:r w:rsidRPr="0001511A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tbl>
      <w:tblPr>
        <w:tblStyle w:val="Tablaconcuadrcula1"/>
        <w:tblW w:w="10349" w:type="dxa"/>
        <w:tblInd w:w="-998" w:type="dxa"/>
        <w:shd w:val="clear" w:color="auto" w:fill="FFD966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75656D" w:rsidRPr="0001511A" w14:paraId="6A6750D7" w14:textId="77777777" w:rsidTr="0075656D">
        <w:trPr>
          <w:trHeight w:val="224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6A6750D6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3.1. Condicionantes sobre el objetivo medioambiental de mitigación del cambio climático.</w:t>
            </w:r>
          </w:p>
        </w:tc>
      </w:tr>
      <w:tr w:rsidR="0075656D" w:rsidRPr="0001511A" w14:paraId="6A6750DB" w14:textId="77777777" w:rsidTr="0075656D">
        <w:tblPrEx>
          <w:shd w:val="clear" w:color="auto" w:fill="auto"/>
        </w:tblPrEx>
        <w:tc>
          <w:tcPr>
            <w:tcW w:w="1419" w:type="dxa"/>
            <w:shd w:val="clear" w:color="auto" w:fill="D1CC85"/>
            <w:vAlign w:val="center"/>
          </w:tcPr>
          <w:p w14:paraId="6A6750D8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6A6750D9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6A6750DA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A6750ED" w14:textId="77777777" w:rsidTr="0075656D">
        <w:tblPrEx>
          <w:shd w:val="clear" w:color="auto" w:fill="auto"/>
        </w:tblPrEx>
        <w:trPr>
          <w:trHeight w:val="1608"/>
        </w:trPr>
        <w:tc>
          <w:tcPr>
            <w:tcW w:w="1419" w:type="dxa"/>
          </w:tcPr>
          <w:p w14:paraId="6A6750DC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Mitigación del cambio climático – equipos y componentes</w:t>
            </w:r>
          </w:p>
        </w:tc>
        <w:tc>
          <w:tcPr>
            <w:tcW w:w="3685" w:type="dxa"/>
          </w:tcPr>
          <w:p w14:paraId="6A6750DD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BANCHA ANCHA Y REDES 5G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: Se incluirá como requisito de implementación de las actuaciones que:</w:t>
            </w:r>
          </w:p>
          <w:p w14:paraId="6A6750D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fabricantes de los equipos y componentes adquiridos en el marco de la actuación, el operador de la red y/o el proveedor de los servicios de red se han adherido al Código de conducta europeo sobre consumo energético de equipos de banda ancha;</w:t>
            </w:r>
          </w:p>
          <w:p w14:paraId="6A6750DF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 - O el beneficiario demuestra que realiza los mayores esfuerzos para implementar prácticas relevantes sobre eficiencia energética en los equipos e instalaciones.</w:t>
            </w:r>
          </w:p>
        </w:tc>
        <w:tc>
          <w:tcPr>
            <w:tcW w:w="5245" w:type="dxa"/>
          </w:tcPr>
          <w:p w14:paraId="6A6750E0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adhesión al Código de conducta europeo sobre consumo energético de equipos de banda ancha del fabricante de equipos o componentes o del operador o proveedor de servicios.</w:t>
            </w:r>
          </w:p>
          <w:p w14:paraId="6A6750E1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2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Marcado de equipos en materia de eficiencia energética del fabricante de equipos o componentes.</w:t>
            </w:r>
          </w:p>
          <w:p w14:paraId="6A6750E3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4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de eficiencia energética del fabricante de equipos o componentes.</w:t>
            </w:r>
          </w:p>
          <w:p w14:paraId="6A6750E5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6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 sobre implementación de mejores prácticas en materia de eficiencia energética del operador o proveedor de servicios.</w:t>
            </w:r>
          </w:p>
          <w:p w14:paraId="6A6750E7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8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Documentación de técnicas de los equipos.</w:t>
            </w:r>
          </w:p>
          <w:p w14:paraId="6A6750E9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A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Cumplimiento del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 xml:space="preserve"> Proofing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en el proyecto técnico.</w:t>
            </w:r>
          </w:p>
          <w:p w14:paraId="6A6750EB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EC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En el caso de inversiones en infraestructuras será de obligado cumplimiento presentar la documentación relacionada con 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proofing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.</w:t>
            </w:r>
          </w:p>
        </w:tc>
      </w:tr>
      <w:tr w:rsidR="0075656D" w:rsidRPr="0001511A" w14:paraId="6A6750FD" w14:textId="77777777" w:rsidTr="0075656D">
        <w:tblPrEx>
          <w:shd w:val="clear" w:color="auto" w:fill="auto"/>
        </w:tblPrEx>
        <w:trPr>
          <w:trHeight w:val="1608"/>
        </w:trPr>
        <w:tc>
          <w:tcPr>
            <w:tcW w:w="1419" w:type="dxa"/>
          </w:tcPr>
          <w:p w14:paraId="6A6750E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6A6750EF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CENTROS DE DATOS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. Se incluirá como requisito de implementación de las actuaciones que:</w:t>
            </w:r>
          </w:p>
          <w:p w14:paraId="6A6750F0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fabricantes de los equipos y componentes adquiridos en el marco de la actuación, seguirán la versión más reciente del Código de conducta europeo sobre eficiencia energética de centros de datos, o el documento CEN-CENELEC CLC TR50600-99-1 "Instalaciones e infraestructuras de centros de datos - Parte 99-1: Prácticas recomendadas para la gestión energética”.</w:t>
            </w:r>
          </w:p>
          <w:p w14:paraId="6A6750F1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Los equipos IT que se adquieren para el desarrollo de la actuación han sido fabricados cumpliendo con toda la legislación nacional y europea, especialmente con los reglamentos derivados de la Directiva 2009/125/CE en los que se establecen los requisitos de diseño ecológico aplicables al equipo.</w:t>
            </w:r>
          </w:p>
          <w:p w14:paraId="6A6750F2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- O el beneficiario demuestra que realiza los mayores esfuerzos para implementar prácticas relevantes sobre eficiencia energética en los equipos e instalaciones</w:t>
            </w:r>
          </w:p>
        </w:tc>
        <w:tc>
          <w:tcPr>
            <w:tcW w:w="5245" w:type="dxa"/>
          </w:tcPr>
          <w:p w14:paraId="6A6750F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adhesión al Código de conducta europeo sobre eficiencia energética de centros de datos del fabricante de equipos o componentes o del operador o proveedor de servicios.</w:t>
            </w:r>
          </w:p>
          <w:p w14:paraId="6A6750F4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F5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Informe sobre implementación de mejores prácticas en materia de gestión de la energía en Instalaciones e Infraestructuras de centros de datos, Doc CEN-CENELEC CLC TR 50600-99- 1, del operador o proveedor de servicios.</w:t>
            </w:r>
          </w:p>
          <w:p w14:paraId="6A6750F6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F7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Documentación técnica de los equipos.</w:t>
            </w:r>
          </w:p>
          <w:p w14:paraId="6A6750F8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F9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Cumplimiento del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  <w:t xml:space="preserve"> Proofing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en el proyecto técnico.</w:t>
            </w:r>
          </w:p>
          <w:p w14:paraId="6A6750FA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0FB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 xml:space="preserve">En el caso de inversiones en infraestructuras será de obligado cumplimiento presentar la documentación relacionada con el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climate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proofing</w:t>
            </w:r>
            <w:proofErr w:type="spellEnd"/>
            <w:r w:rsidRPr="0001511A">
              <w:rPr>
                <w:rFonts w:asciiTheme="minorHAnsi" w:eastAsiaTheme="minorHAnsi" w:hAnsiTheme="minorHAnsi" w:cstheme="minorHAnsi"/>
                <w:b/>
                <w:i/>
                <w:color w:val="auto"/>
                <w:sz w:val="16"/>
                <w:szCs w:val="16"/>
                <w:lang w:eastAsia="en-US"/>
              </w:rPr>
              <w:t>.</w:t>
            </w:r>
          </w:p>
          <w:p w14:paraId="6A6750FC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6A6750FE" w14:textId="77777777" w:rsidR="0001511A" w:rsidRPr="0001511A" w:rsidRDefault="0001511A" w:rsidP="0001511A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01511A" w:rsidRPr="0001511A" w14:paraId="6A675100" w14:textId="77777777" w:rsidTr="0075656D">
        <w:tc>
          <w:tcPr>
            <w:tcW w:w="10349" w:type="dxa"/>
            <w:gridSpan w:val="3"/>
            <w:shd w:val="clear" w:color="auto" w:fill="FFD966" w:themeFill="accent4" w:themeFillTint="99"/>
            <w:vAlign w:val="center"/>
          </w:tcPr>
          <w:p w14:paraId="6A6750FF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3.3. Condicionantes sobre el objetivo medioambiental de utilización y protección sostenible de los recursos hídricos y marinos.</w:t>
            </w:r>
          </w:p>
        </w:tc>
      </w:tr>
      <w:tr w:rsidR="0075656D" w:rsidRPr="0001511A" w14:paraId="6A675104" w14:textId="77777777" w:rsidTr="0075656D">
        <w:tc>
          <w:tcPr>
            <w:tcW w:w="1419" w:type="dxa"/>
            <w:shd w:val="clear" w:color="auto" w:fill="D1CC85"/>
            <w:vAlign w:val="center"/>
          </w:tcPr>
          <w:p w14:paraId="6A675101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6A675102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6A675103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A67510A" w14:textId="77777777" w:rsidTr="0075656D">
        <w:trPr>
          <w:trHeight w:val="1284"/>
        </w:trPr>
        <w:tc>
          <w:tcPr>
            <w:tcW w:w="1419" w:type="dxa"/>
          </w:tcPr>
          <w:p w14:paraId="6A675105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Utilización y protección sostenibles de los recursos hídricos y marinos – etiqueta europea.</w:t>
            </w:r>
          </w:p>
        </w:tc>
        <w:tc>
          <w:tcPr>
            <w:tcW w:w="3685" w:type="dxa"/>
          </w:tcPr>
          <w:p w14:paraId="6A675106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Cuando se instalen aparatos que utilicen agua (lavabos, duchas, WC., etc.)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,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estos deberán cumplir con la normativa europea, nacional, autonómica o local correspondiente, en materia de consumo de agua.</w:t>
            </w:r>
          </w:p>
        </w:tc>
        <w:tc>
          <w:tcPr>
            <w:tcW w:w="5245" w:type="dxa"/>
          </w:tcPr>
          <w:p w14:paraId="6A675107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Fichas técnicas de los productos/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equipos facilitadas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por el beneficiario y/o</w:t>
            </w:r>
          </w:p>
          <w:p w14:paraId="6A675108" w14:textId="77777777" w:rsidR="0075656D" w:rsidRPr="0001511A" w:rsidRDefault="0075656D" w:rsidP="0001511A">
            <w:pPr>
              <w:ind w:left="9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09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</w:tc>
      </w:tr>
      <w:tr w:rsidR="0075656D" w:rsidRPr="0001511A" w14:paraId="6A675121" w14:textId="77777777" w:rsidTr="00D32EA9">
        <w:trPr>
          <w:trHeight w:val="5554"/>
        </w:trPr>
        <w:tc>
          <w:tcPr>
            <w:tcW w:w="1419" w:type="dxa"/>
          </w:tcPr>
          <w:p w14:paraId="6A67510B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sz w:val="16"/>
                <w:szCs w:val="16"/>
                <w:lang w:eastAsia="en-US"/>
              </w:rPr>
              <w:lastRenderedPageBreak/>
              <w:t xml:space="preserve">Utilización y protección sostenibles de los recursos hídricos y marinos – Directivas de agua </w:t>
            </w:r>
          </w:p>
          <w:p w14:paraId="6A67510C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6A67510D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6A67510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  <w:p w14:paraId="6A67510F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6A675110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Para evitar el impacto de la obra, los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riesgos de degradación medioambiental relacionados con la preservación de la calidad del agua y la prevención del estrés hídrico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se identificarán y abordarán de conformidad con los requisitos de las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2000/60/CE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(Directiva marco del agua),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2008/56/CE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(Directiva marco sobre la estrategia marina) y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Directiva 2006/118/CE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relativa a la protección de las aguas subterráneas contra la contaminación y el deterioro.</w:t>
            </w:r>
          </w:p>
        </w:tc>
        <w:tc>
          <w:tcPr>
            <w:tcW w:w="5245" w:type="dxa"/>
          </w:tcPr>
          <w:p w14:paraId="6A675111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sujetos a evaluación de impacto ambiental ordinaria o simplificada, se aportará:</w:t>
            </w:r>
          </w:p>
          <w:p w14:paraId="6A675112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3" w14:textId="77777777" w:rsidR="0075656D" w:rsidRPr="0001511A" w:rsidRDefault="0075656D" w:rsidP="0001511A">
            <w:pPr>
              <w:numPr>
                <w:ilvl w:val="0"/>
                <w:numId w:val="2"/>
              </w:numPr>
              <w:spacing w:after="160"/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declaración de impacto ambiental favorable o informe de impacto ambiental favorable publicados en el diario oficial correspondiente; </w:t>
            </w:r>
          </w:p>
          <w:p w14:paraId="6A675114" w14:textId="77777777" w:rsidR="0075656D" w:rsidRPr="0001511A" w:rsidRDefault="0075656D" w:rsidP="0001511A">
            <w:pPr>
              <w:spacing w:after="160"/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5" w14:textId="77777777" w:rsidR="0075656D" w:rsidRPr="0001511A" w:rsidRDefault="0075656D" w:rsidP="0001511A">
            <w:pPr>
              <w:spacing w:after="160"/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6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autorización del proyecto incorporando las condiciones aplicables de la declaración de impacto ambiental;</w:t>
            </w:r>
          </w:p>
          <w:p w14:paraId="6A675117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8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justificación de haber ejecutado el proyecto cumpliendo las condiciones aplicables de la declaración de impacto ambiental, elaborada por 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  <w:p w14:paraId="6A675119" w14:textId="77777777" w:rsidR="0075656D" w:rsidRPr="0001511A" w:rsidRDefault="0075656D" w:rsidP="0001511A">
            <w:pPr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A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sin evaluación de impacto ambiental ordinaria o simplificada:</w:t>
            </w:r>
          </w:p>
          <w:p w14:paraId="6A67511B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C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Disponer de concesión o autorización para el uso del agua del organismo competente (organismo de cuenca);</w:t>
            </w:r>
          </w:p>
          <w:p w14:paraId="6A67511D" w14:textId="77777777" w:rsidR="0075656D" w:rsidRPr="0001511A" w:rsidRDefault="0075656D" w:rsidP="0001511A">
            <w:pPr>
              <w:ind w:left="176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1E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Disponer por parte de los Servicios Periféricos de Costas del Ministerio de Transición Ecológica, del Organismo de cuenca o del órgano competente del Principado de Asturias, de informe favorable de compatibilidad con la correspondiente estrategia marina para las actuaciones incluidas en el Anexo 1 del Real Decreto79/2019;</w:t>
            </w:r>
          </w:p>
          <w:p w14:paraId="6A67511F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20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176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Licencia ambiental o documento equivalente, del Ayuntamiento correspondiente, siempre que en este documento se incluya una evaluación que permita justificar el cumplimiento del principio DNSH.</w:t>
            </w:r>
          </w:p>
        </w:tc>
      </w:tr>
    </w:tbl>
    <w:p w14:paraId="6A675122" w14:textId="77777777" w:rsidR="0001511A" w:rsidRPr="0001511A" w:rsidRDefault="0001511A" w:rsidP="0001511A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eastAsiaTheme="minorHAnsi" w:hAnsiTheme="minorHAnsi" w:cstheme="minorHAnsi"/>
          <w:bCs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419"/>
        <w:gridCol w:w="3685"/>
        <w:gridCol w:w="5245"/>
      </w:tblGrid>
      <w:tr w:rsidR="0001511A" w:rsidRPr="0001511A" w14:paraId="6A675124" w14:textId="77777777" w:rsidTr="0075656D">
        <w:trPr>
          <w:trHeight w:val="218"/>
        </w:trPr>
        <w:tc>
          <w:tcPr>
            <w:tcW w:w="10349" w:type="dxa"/>
            <w:gridSpan w:val="3"/>
            <w:shd w:val="clear" w:color="auto" w:fill="FFD966" w:themeFill="accent4" w:themeFillTint="99"/>
            <w:vAlign w:val="center"/>
          </w:tcPr>
          <w:p w14:paraId="6A675123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3.4. Condicionantes sobre el objetivo medioambiental de economía circular.</w:t>
            </w:r>
          </w:p>
        </w:tc>
      </w:tr>
      <w:tr w:rsidR="0075656D" w:rsidRPr="0001511A" w14:paraId="6A675128" w14:textId="77777777" w:rsidTr="0075656D">
        <w:tc>
          <w:tcPr>
            <w:tcW w:w="1419" w:type="dxa"/>
            <w:shd w:val="clear" w:color="auto" w:fill="D1CC85"/>
            <w:vAlign w:val="center"/>
          </w:tcPr>
          <w:p w14:paraId="6A675125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685" w:type="dxa"/>
            <w:shd w:val="clear" w:color="auto" w:fill="D1CC85"/>
            <w:vAlign w:val="center"/>
          </w:tcPr>
          <w:p w14:paraId="6A675126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6A675127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A675135" w14:textId="77777777" w:rsidTr="0075656D">
        <w:trPr>
          <w:trHeight w:val="1429"/>
        </w:trPr>
        <w:tc>
          <w:tcPr>
            <w:tcW w:w="1419" w:type="dxa"/>
          </w:tcPr>
          <w:p w14:paraId="6A675129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Economía circular – Residuos de construcción y demolición.</w:t>
            </w:r>
          </w:p>
        </w:tc>
        <w:tc>
          <w:tcPr>
            <w:tcW w:w="3685" w:type="dxa"/>
          </w:tcPr>
          <w:p w14:paraId="6A67512A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En lo relativo a la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gestión de residuos de construcción y demolición (RCD)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, se aplicarán las disposiciones establecidas en el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Real Decreto 105/2008, de 1 de febrero, sobre producción y gestión de RCD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</w:t>
            </w:r>
          </w:p>
          <w:p w14:paraId="6A67512B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Para el resto de las tipologías de residuos será de aplicación lo dispuesto en la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Ley 7/2022, de 8 de abril, de Residuos y Suelos Contaminados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, en especial a lo concerniente a los residuos peligrosos.</w:t>
            </w:r>
          </w:p>
        </w:tc>
        <w:tc>
          <w:tcPr>
            <w:tcW w:w="5245" w:type="dxa"/>
          </w:tcPr>
          <w:p w14:paraId="6A67512C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Estudio de gestión de residuos (proyecto técnico).</w:t>
            </w:r>
          </w:p>
          <w:p w14:paraId="6A67512D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2E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Plan de gestión de residuos de construcción y demolición (proyecto técnico).</w:t>
            </w:r>
          </w:p>
          <w:p w14:paraId="6A67512F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30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Documento de traslado de residuos expedido por el gestor de residuos.</w:t>
            </w:r>
          </w:p>
          <w:p w14:paraId="6A675131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32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 relativo a la gestión de residuos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  <w:p w14:paraId="6A675133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34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Certificados de gestión de residuos de construcción y demolición con destino a la reutilización, reciclaje y recuperación, expedidos por los gestores de destino, como justificación de la entrega, incluyendo los códigos del listado europeo de residuos (LER) y el porcentaje de valorización alcanzado.</w:t>
            </w:r>
          </w:p>
        </w:tc>
      </w:tr>
    </w:tbl>
    <w:p w14:paraId="6A675136" w14:textId="77777777" w:rsidR="0001511A" w:rsidRPr="0001511A" w:rsidRDefault="0001511A" w:rsidP="0001511A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322"/>
        <w:gridCol w:w="3782"/>
        <w:gridCol w:w="5245"/>
      </w:tblGrid>
      <w:tr w:rsidR="0001511A" w:rsidRPr="0001511A" w14:paraId="6A675138" w14:textId="77777777" w:rsidTr="0075656D">
        <w:trPr>
          <w:trHeight w:val="218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6A675137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>3.5. Condicionantes sobre el objetivo medioambiental de prevención y control de la contaminación a la atmósfera, el agua o el suelo.</w:t>
            </w:r>
          </w:p>
        </w:tc>
      </w:tr>
      <w:tr w:rsidR="0075656D" w:rsidRPr="0001511A" w14:paraId="6A67513C" w14:textId="77777777" w:rsidTr="0075656D">
        <w:tc>
          <w:tcPr>
            <w:tcW w:w="1322" w:type="dxa"/>
            <w:shd w:val="clear" w:color="auto" w:fill="D1CC85"/>
            <w:vAlign w:val="center"/>
          </w:tcPr>
          <w:p w14:paraId="6A675139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782" w:type="dxa"/>
            <w:shd w:val="clear" w:color="auto" w:fill="D1CC85"/>
            <w:vAlign w:val="center"/>
          </w:tcPr>
          <w:p w14:paraId="6A67513A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6A67513B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A675146" w14:textId="77777777" w:rsidTr="0075656D">
        <w:trPr>
          <w:trHeight w:val="1885"/>
        </w:trPr>
        <w:tc>
          <w:tcPr>
            <w:tcW w:w="1322" w:type="dxa"/>
          </w:tcPr>
          <w:p w14:paraId="6A67513D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Cs/>
                <w:color w:val="auto"/>
                <w:sz w:val="16"/>
                <w:szCs w:val="16"/>
                <w:lang w:eastAsia="en-US"/>
              </w:rPr>
              <w:t>Prevención y control de la contaminación – medidas para reducir ruido, polvo y emisiones.</w:t>
            </w:r>
          </w:p>
        </w:tc>
        <w:tc>
          <w:tcPr>
            <w:tcW w:w="3782" w:type="dxa"/>
          </w:tcPr>
          <w:p w14:paraId="6A67513E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Se incluirá como requisito de implementación de estas actuaciones la necesidad de adoptar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medidas para reducir el ruido, el polvo y las emisiones contaminantes durante la fase de obra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, ejecutándose todas las actuaciones de conformidad con lo dispuesto en la normativa vigente en materia de contaminación de suelos y agua.</w:t>
            </w:r>
          </w:p>
        </w:tc>
        <w:tc>
          <w:tcPr>
            <w:tcW w:w="5245" w:type="dxa"/>
          </w:tcPr>
          <w:p w14:paraId="6A67513F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  <w:p w14:paraId="6A675140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41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Licencia ambiental/informe favorable del órgano ambiental (o documento equivalente).</w:t>
            </w:r>
          </w:p>
          <w:p w14:paraId="6A675142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43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Plan de Vigilancia Ambiental (proyecto técnico).</w:t>
            </w:r>
          </w:p>
          <w:p w14:paraId="6A675144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45" w14:textId="77777777" w:rsidR="0075656D" w:rsidRPr="00682FCC" w:rsidRDefault="0075656D" w:rsidP="00682FCC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Informes de seguimiento ambiental de las obras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</w:tc>
      </w:tr>
      <w:tr w:rsidR="0075656D" w:rsidRPr="0001511A" w14:paraId="6A67514E" w14:textId="77777777" w:rsidTr="00D32EA9">
        <w:trPr>
          <w:trHeight w:val="1868"/>
        </w:trPr>
        <w:tc>
          <w:tcPr>
            <w:tcW w:w="1322" w:type="dxa"/>
          </w:tcPr>
          <w:p w14:paraId="6A675147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lastRenderedPageBreak/>
              <w:t>Prevención y control de la contaminación – sustancias tóxicas.</w:t>
            </w:r>
          </w:p>
        </w:tc>
        <w:tc>
          <w:tcPr>
            <w:tcW w:w="3782" w:type="dxa"/>
          </w:tcPr>
          <w:p w14:paraId="6A675148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Los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componentes y materiales de construcción utilizados en el desarrollo de las actuaciones previstas no contendrán amianto ni sustancias tóxicas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identificadas a partir de la lista de sustancias sujetas a autorización que figura en el anexo XIV del Reglamento (CE) 1907/2006.</w:t>
            </w:r>
          </w:p>
        </w:tc>
        <w:tc>
          <w:tcPr>
            <w:tcW w:w="5245" w:type="dxa"/>
          </w:tcPr>
          <w:p w14:paraId="6A675149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 del contratista o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obra:</w:t>
            </w:r>
          </w:p>
          <w:p w14:paraId="6A67514A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4B" w14:textId="77777777" w:rsidR="0075656D" w:rsidRPr="0001511A" w:rsidRDefault="0075656D" w:rsidP="0001511A">
            <w:pPr>
              <w:numPr>
                <w:ilvl w:val="0"/>
                <w:numId w:val="2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Certificado expedido por la empresa contratista asegurando que no se ha utilizado amianto ni sustancias preocupantes identificadas a partir de la lista de sustancias sujetas a autorización de acuerdo con el anexo XIV del Reglamento (CE) 1907/2006</w:t>
            </w:r>
          </w:p>
          <w:p w14:paraId="6A67514C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4D" w14:textId="77777777" w:rsidR="0075656D" w:rsidRPr="00682FCC" w:rsidRDefault="0075656D" w:rsidP="0001511A">
            <w:pPr>
              <w:numPr>
                <w:ilvl w:val="0"/>
                <w:numId w:val="2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Certificado del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 justificando este condicionante utilizando la información de las fichas elaboradas por el fabricante del producto.</w:t>
            </w:r>
          </w:p>
        </w:tc>
      </w:tr>
    </w:tbl>
    <w:p w14:paraId="6A67514F" w14:textId="77777777" w:rsidR="0001511A" w:rsidRPr="0001511A" w:rsidRDefault="0001511A" w:rsidP="0001511A">
      <w:pPr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</w:pPr>
    </w:p>
    <w:tbl>
      <w:tblPr>
        <w:tblStyle w:val="Tablaconcuadrcula1"/>
        <w:tblW w:w="10349" w:type="dxa"/>
        <w:tblInd w:w="-998" w:type="dxa"/>
        <w:tblLook w:val="04A0" w:firstRow="1" w:lastRow="0" w:firstColumn="1" w:lastColumn="0" w:noHBand="0" w:noVBand="1"/>
      </w:tblPr>
      <w:tblGrid>
        <w:gridCol w:w="1286"/>
        <w:gridCol w:w="3818"/>
        <w:gridCol w:w="5245"/>
      </w:tblGrid>
      <w:tr w:rsidR="0001511A" w:rsidRPr="0001511A" w14:paraId="6A675151" w14:textId="77777777" w:rsidTr="0075656D">
        <w:trPr>
          <w:trHeight w:val="220"/>
        </w:trPr>
        <w:tc>
          <w:tcPr>
            <w:tcW w:w="10349" w:type="dxa"/>
            <w:gridSpan w:val="3"/>
            <w:shd w:val="clear" w:color="auto" w:fill="FFD966"/>
            <w:vAlign w:val="center"/>
          </w:tcPr>
          <w:p w14:paraId="6A675150" w14:textId="77777777" w:rsidR="0001511A" w:rsidRPr="0001511A" w:rsidRDefault="0001511A" w:rsidP="000151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color w:val="auto"/>
                <w:sz w:val="16"/>
                <w:szCs w:val="16"/>
                <w:lang w:eastAsia="en-US"/>
              </w:rPr>
              <w:t xml:space="preserve">3.6. </w:t>
            </w: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Condicionantes sobre el objetivo medioambiental de protección de la biodiversidad y los ecosistemas.</w:t>
            </w:r>
          </w:p>
        </w:tc>
      </w:tr>
      <w:tr w:rsidR="0075656D" w:rsidRPr="0001511A" w14:paraId="6A675155" w14:textId="77777777" w:rsidTr="0075656D">
        <w:tc>
          <w:tcPr>
            <w:tcW w:w="1286" w:type="dxa"/>
            <w:shd w:val="clear" w:color="auto" w:fill="D1CC85"/>
            <w:vAlign w:val="center"/>
          </w:tcPr>
          <w:p w14:paraId="6A675152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Objetivo DNSH afectado</w:t>
            </w:r>
          </w:p>
        </w:tc>
        <w:tc>
          <w:tcPr>
            <w:tcW w:w="3818" w:type="dxa"/>
            <w:shd w:val="clear" w:color="auto" w:fill="D1CC85"/>
            <w:vAlign w:val="center"/>
          </w:tcPr>
          <w:p w14:paraId="6A675153" w14:textId="77777777" w:rsidR="0075656D" w:rsidRPr="0001511A" w:rsidRDefault="0075656D" w:rsidP="0001511A">
            <w:pPr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4"/>
                <w:szCs w:val="14"/>
                <w:lang w:eastAsia="en-US"/>
              </w:rPr>
              <w:t>Condicionante</w:t>
            </w:r>
          </w:p>
        </w:tc>
        <w:tc>
          <w:tcPr>
            <w:tcW w:w="5245" w:type="dxa"/>
            <w:shd w:val="clear" w:color="auto" w:fill="D1CC85"/>
            <w:vAlign w:val="center"/>
          </w:tcPr>
          <w:p w14:paraId="6A675154" w14:textId="77777777" w:rsidR="0075656D" w:rsidRPr="0001511A" w:rsidRDefault="0075656D" w:rsidP="0001511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bCs/>
                <w:sz w:val="14"/>
                <w:szCs w:val="14"/>
                <w:lang w:eastAsia="en-US"/>
              </w:rPr>
              <w:t>Documentos que justifican el cumplimiento (uno o varios)</w:t>
            </w:r>
          </w:p>
        </w:tc>
      </w:tr>
      <w:tr w:rsidR="0075656D" w:rsidRPr="0001511A" w14:paraId="6A675165" w14:textId="77777777" w:rsidTr="0075656D">
        <w:trPr>
          <w:trHeight w:val="578"/>
        </w:trPr>
        <w:tc>
          <w:tcPr>
            <w:tcW w:w="1286" w:type="dxa"/>
          </w:tcPr>
          <w:p w14:paraId="6A675156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Protección de la biodiversidad y los ecosistemas – EIA y Legislación en materia de naturaleza</w:t>
            </w:r>
          </w:p>
        </w:tc>
        <w:tc>
          <w:tcPr>
            <w:tcW w:w="3818" w:type="dxa"/>
          </w:tcPr>
          <w:p w14:paraId="6A675157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Se asegurará que </w:t>
            </w:r>
            <w:r w:rsidRPr="0001511A">
              <w:rPr>
                <w:rFonts w:asciiTheme="minorHAnsi" w:eastAsiaTheme="minorHAnsi" w:hAnsiTheme="minorHAnsi" w:cstheme="minorHAnsi"/>
                <w:b/>
                <w:color w:val="FF0000"/>
                <w:sz w:val="16"/>
                <w:szCs w:val="16"/>
                <w:lang w:eastAsia="en-US"/>
              </w:rPr>
              <w:t>las instalaciones no afectarán negativamente a las buenas condiciones y la resiliencia de los ecosistemas, tampoco al estado de conservación de los hábitats y las especies, en particular los espacios de interés de la Unión (incluida la Red Natura 2000</w:t>
            </w:r>
            <w:r w:rsidRPr="0001511A">
              <w:rPr>
                <w:rFonts w:asciiTheme="minorHAnsi" w:eastAsiaTheme="minorHAnsi" w:hAnsiTheme="minorHAnsi" w:cstheme="minorHAnsi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de áreas protegidas, sitios del Patrimonio Mundial de la Unesco y otras áreas protegidas).</w:t>
            </w:r>
          </w:p>
          <w:p w14:paraId="6A675158" w14:textId="77777777" w:rsidR="0075656D" w:rsidRPr="0001511A" w:rsidRDefault="0075656D" w:rsidP="0001511A">
            <w:pPr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5245" w:type="dxa"/>
          </w:tcPr>
          <w:p w14:paraId="6A675159" w14:textId="77777777" w:rsidR="0075656D" w:rsidRPr="0001511A" w:rsidRDefault="0075656D" w:rsidP="0001511A">
            <w:pPr>
              <w:numPr>
                <w:ilvl w:val="0"/>
                <w:numId w:val="1"/>
              </w:numPr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sujetos a evaluación de impacto ambiental ordinaria o simplificada, se aportará:</w:t>
            </w:r>
          </w:p>
          <w:p w14:paraId="6A67515A" w14:textId="77777777" w:rsidR="0075656D" w:rsidRPr="0001511A" w:rsidRDefault="0075656D" w:rsidP="0001511A">
            <w:pPr>
              <w:ind w:left="34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5B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declaración de impacto ambiental favorable o informe de impacto ambiental favorable publicados en el diario oficial correspondiente; </w:t>
            </w:r>
          </w:p>
          <w:p w14:paraId="6A67515C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5D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autorización del proyecto incorporando las condiciones aplicables de la declaración de impacto ambiental;</w:t>
            </w:r>
          </w:p>
          <w:p w14:paraId="6A67515E" w14:textId="77777777" w:rsidR="0075656D" w:rsidRPr="0001511A" w:rsidRDefault="0075656D" w:rsidP="0001511A">
            <w:pPr>
              <w:ind w:left="720"/>
              <w:contextualSpacing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5F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justificación de haber ejecutado el proyecto cumpliendo las condiciones aplicables de la declaración de impacto ambiental, elaborada por el </w:t>
            </w:r>
            <w:proofErr w:type="gramStart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Director</w:t>
            </w:r>
            <w:proofErr w:type="gramEnd"/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de obra.</w:t>
            </w:r>
          </w:p>
          <w:p w14:paraId="6A675160" w14:textId="77777777" w:rsidR="0075656D" w:rsidRPr="0001511A" w:rsidRDefault="0075656D" w:rsidP="0001511A">
            <w:pPr>
              <w:ind w:left="720"/>
              <w:contextualSpacing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61" w14:textId="77777777" w:rsidR="0075656D" w:rsidRPr="0001511A" w:rsidRDefault="0075656D" w:rsidP="0001511A">
            <w:pPr>
              <w:numPr>
                <w:ilvl w:val="0"/>
                <w:numId w:val="1"/>
              </w:numPr>
              <w:spacing w:after="160" w:line="259" w:lineRule="auto"/>
              <w:ind w:left="34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En proyectos no sujetos al procedimiento de Evaluación de Impacto Ambiental:</w:t>
            </w:r>
          </w:p>
          <w:p w14:paraId="6A675162" w14:textId="77777777" w:rsidR="0075656D" w:rsidRPr="0001511A" w:rsidRDefault="0075656D" w:rsidP="0001511A">
            <w:pPr>
              <w:numPr>
                <w:ilvl w:val="0"/>
                <w:numId w:val="3"/>
              </w:numPr>
              <w:ind w:left="287" w:hanging="142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  <w:t>declaración responsable del órgano que autoriza el proyecto de haber verificado la imposibilidad de afección apreciable a Natura 2000, del órgano que autoriza el proyecto</w:t>
            </w:r>
          </w:p>
          <w:p w14:paraId="6A675163" w14:textId="77777777" w:rsidR="0075656D" w:rsidRPr="0001511A" w:rsidRDefault="0075656D" w:rsidP="0001511A">
            <w:pPr>
              <w:ind w:left="287"/>
              <w:contextualSpacing/>
              <w:jc w:val="both"/>
              <w:rPr>
                <w:rFonts w:asciiTheme="minorHAnsi" w:eastAsia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  <w:p w14:paraId="6A675164" w14:textId="77777777" w:rsidR="0075656D" w:rsidRPr="0001511A" w:rsidRDefault="0075656D" w:rsidP="0001511A">
            <w:pPr>
              <w:contextualSpacing/>
              <w:jc w:val="both"/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</w:pPr>
            <w:r w:rsidRPr="0001511A">
              <w:rPr>
                <w:rFonts w:asciiTheme="minorHAnsi" w:eastAsiaTheme="minorHAnsi" w:hAnsiTheme="minorHAnsi" w:cstheme="minorHAnsi"/>
                <w:b/>
                <w:color w:val="auto"/>
                <w:sz w:val="16"/>
                <w:szCs w:val="16"/>
                <w:lang w:eastAsia="en-US"/>
              </w:rPr>
              <w:t>Aquellos proyectos no sujetos a Evaluación ambiental ordinaria o simplificada localizados en suelo urbano o urbanizable ordenado o sectorizado, están exentos de acreditar el cumplimiento</w:t>
            </w:r>
          </w:p>
        </w:tc>
      </w:tr>
    </w:tbl>
    <w:p w14:paraId="6A675166" w14:textId="77777777" w:rsidR="0001511A" w:rsidRPr="007B3C74" w:rsidRDefault="0001511A" w:rsidP="0001511A">
      <w:pPr>
        <w:jc w:val="both"/>
        <w:rPr>
          <w:lang w:eastAsia="en-US"/>
        </w:rPr>
      </w:pPr>
    </w:p>
    <w:sectPr w:rsidR="0001511A" w:rsidRPr="007B3C74" w:rsidSect="007804C1">
      <w:headerReference w:type="default" r:id="rId11"/>
      <w:footerReference w:type="default" r:id="rId12"/>
      <w:pgSz w:w="11906" w:h="16838"/>
      <w:pgMar w:top="1017" w:right="991" w:bottom="1276" w:left="1701" w:header="106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CB0F" w14:textId="77777777" w:rsidR="00444E0A" w:rsidRDefault="00444E0A" w:rsidP="0033118A">
      <w:pPr>
        <w:spacing w:after="0" w:line="240" w:lineRule="auto"/>
      </w:pPr>
      <w:r>
        <w:separator/>
      </w:r>
    </w:p>
  </w:endnote>
  <w:endnote w:type="continuationSeparator" w:id="0">
    <w:p w14:paraId="37CC9678" w14:textId="77777777" w:rsidR="00444E0A" w:rsidRDefault="00444E0A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172" w14:textId="77777777" w:rsidR="007B3C74" w:rsidRDefault="007B3C74">
    <w:pPr>
      <w:pStyle w:val="Piedepgina"/>
    </w:pPr>
    <w:r w:rsidRPr="007B3C74">
      <w:rPr>
        <w:noProof/>
        <w:lang w:eastAsia="es-ES"/>
      </w:rPr>
      <w:drawing>
        <wp:inline distT="0" distB="0" distL="0" distR="0" wp14:anchorId="6A675175" wp14:editId="6A675176">
          <wp:extent cx="5248275" cy="523875"/>
          <wp:effectExtent l="0" t="0" r="9525" b="9525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1DD1" w14:textId="77777777" w:rsidR="00444E0A" w:rsidRDefault="00444E0A" w:rsidP="0033118A">
      <w:pPr>
        <w:spacing w:after="0" w:line="240" w:lineRule="auto"/>
      </w:pPr>
      <w:r>
        <w:separator/>
      </w:r>
    </w:p>
  </w:footnote>
  <w:footnote w:type="continuationSeparator" w:id="0">
    <w:p w14:paraId="4D8278D4" w14:textId="77777777" w:rsidR="00444E0A" w:rsidRDefault="00444E0A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516B" w14:textId="77777777" w:rsidR="007B3C74" w:rsidRDefault="007B3C74"/>
  <w:tbl>
    <w:tblPr>
      <w:tblStyle w:val="Tablaconcuadrcula"/>
      <w:tblpPr w:vertAnchor="page" w:horzAnchor="page" w:tblpY="1"/>
      <w:tblW w:w="1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134"/>
    </w:tblGrid>
    <w:tr w:rsidR="004C4D38" w14:paraId="6A675170" w14:textId="77777777" w:rsidTr="004C4D38">
      <w:trPr>
        <w:cantSplit/>
        <w:trHeight w:hRule="exact" w:val="1776"/>
      </w:trPr>
      <w:tc>
        <w:tcPr>
          <w:tcW w:w="11134" w:type="dxa"/>
          <w:noWrap/>
        </w:tcPr>
        <w:p w14:paraId="6A67516C" w14:textId="77777777" w:rsidR="007B3C74" w:rsidRDefault="007B3C74" w:rsidP="004C4D38">
          <w:pPr>
            <w:pStyle w:val="Encabezado"/>
          </w:pPr>
        </w:p>
        <w:p w14:paraId="6A67516D" w14:textId="77777777" w:rsidR="007B3C74" w:rsidRPr="007B3C74" w:rsidRDefault="007B3C74" w:rsidP="007B3C74">
          <w:pPr>
            <w:rPr>
              <w:lang w:eastAsia="en-US"/>
            </w:rPr>
          </w:pPr>
        </w:p>
        <w:p w14:paraId="6A67516E" w14:textId="77777777" w:rsidR="007B3C74" w:rsidRDefault="007B3C74" w:rsidP="007B3C74">
          <w:pPr>
            <w:ind w:left="1418"/>
            <w:rPr>
              <w:lang w:eastAsia="en-US"/>
            </w:rPr>
          </w:pPr>
          <w:r w:rsidRPr="007B3C74">
            <w:rPr>
              <w:noProof/>
            </w:rPr>
            <w:drawing>
              <wp:inline distT="0" distB="0" distL="0" distR="0" wp14:anchorId="6A675173" wp14:editId="6A675174">
                <wp:extent cx="2000992" cy="75196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938" cy="77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67516F" w14:textId="77777777" w:rsidR="004C4D38" w:rsidRPr="007B3C74" w:rsidRDefault="007B3C74" w:rsidP="007B3C74">
          <w:pPr>
            <w:tabs>
              <w:tab w:val="left" w:pos="4995"/>
            </w:tabs>
            <w:rPr>
              <w:lang w:eastAsia="en-US"/>
            </w:rPr>
          </w:pPr>
          <w:r>
            <w:rPr>
              <w:lang w:eastAsia="en-US"/>
            </w:rPr>
            <w:tab/>
          </w:r>
        </w:p>
      </w:tc>
    </w:tr>
  </w:tbl>
  <w:p w14:paraId="6A675171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3F5C"/>
    <w:multiLevelType w:val="hybridMultilevel"/>
    <w:tmpl w:val="B5DC6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77878"/>
    <w:multiLevelType w:val="hybridMultilevel"/>
    <w:tmpl w:val="4AF04F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726E4C"/>
    <w:multiLevelType w:val="hybridMultilevel"/>
    <w:tmpl w:val="9776258E"/>
    <w:lvl w:ilvl="0" w:tplc="4C70E5A8">
      <w:start w:val="1"/>
      <w:numFmt w:val="bullet"/>
      <w:lvlText w:val="-"/>
      <w:lvlJc w:val="left"/>
      <w:pPr>
        <w:ind w:left="9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742907F9"/>
    <w:multiLevelType w:val="hybridMultilevel"/>
    <w:tmpl w:val="32486994"/>
    <w:lvl w:ilvl="0" w:tplc="4C70E5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6477">
    <w:abstractNumId w:val="0"/>
  </w:num>
  <w:num w:numId="2" w16cid:durableId="1296132905">
    <w:abstractNumId w:val="2"/>
  </w:num>
  <w:num w:numId="3" w16cid:durableId="1658264805">
    <w:abstractNumId w:val="3"/>
  </w:num>
  <w:num w:numId="4" w16cid:durableId="85616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Wn1KjTue65/Gr2pbLSvxc6YbrUV3MPy+ME2xAkuE0S1PH4W+Afh1y1uzxb4DntZnMT/l0wiYJZRtIf9IAxyhw==" w:salt="l9UsPO9sfVRKW26/jlCJ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3A"/>
    <w:rsid w:val="000052F4"/>
    <w:rsid w:val="00012B33"/>
    <w:rsid w:val="0001511A"/>
    <w:rsid w:val="00015D22"/>
    <w:rsid w:val="000261FE"/>
    <w:rsid w:val="00030C59"/>
    <w:rsid w:val="000419F0"/>
    <w:rsid w:val="00047D79"/>
    <w:rsid w:val="00057028"/>
    <w:rsid w:val="00066ABA"/>
    <w:rsid w:val="000A6CBE"/>
    <w:rsid w:val="000B4103"/>
    <w:rsid w:val="0013104E"/>
    <w:rsid w:val="001353E8"/>
    <w:rsid w:val="00150743"/>
    <w:rsid w:val="0019746C"/>
    <w:rsid w:val="001C4B81"/>
    <w:rsid w:val="001E4A71"/>
    <w:rsid w:val="001F6198"/>
    <w:rsid w:val="0020548E"/>
    <w:rsid w:val="002151E7"/>
    <w:rsid w:val="00235B81"/>
    <w:rsid w:val="00244494"/>
    <w:rsid w:val="0024623E"/>
    <w:rsid w:val="00246DFC"/>
    <w:rsid w:val="00273B00"/>
    <w:rsid w:val="002C6A49"/>
    <w:rsid w:val="002C71E3"/>
    <w:rsid w:val="002D5A1C"/>
    <w:rsid w:val="00310DC1"/>
    <w:rsid w:val="00312C4E"/>
    <w:rsid w:val="0033118A"/>
    <w:rsid w:val="00347E6E"/>
    <w:rsid w:val="00395E40"/>
    <w:rsid w:val="003C26F0"/>
    <w:rsid w:val="003C443A"/>
    <w:rsid w:val="004023C4"/>
    <w:rsid w:val="004065F3"/>
    <w:rsid w:val="00407A7E"/>
    <w:rsid w:val="00435CB8"/>
    <w:rsid w:val="0044207B"/>
    <w:rsid w:val="00442F45"/>
    <w:rsid w:val="00444E0A"/>
    <w:rsid w:val="0046168D"/>
    <w:rsid w:val="004B4740"/>
    <w:rsid w:val="004C4D38"/>
    <w:rsid w:val="004D0258"/>
    <w:rsid w:val="004E41A1"/>
    <w:rsid w:val="004E7DEE"/>
    <w:rsid w:val="00524178"/>
    <w:rsid w:val="005271AF"/>
    <w:rsid w:val="00546111"/>
    <w:rsid w:val="00546BB5"/>
    <w:rsid w:val="00557824"/>
    <w:rsid w:val="0056366A"/>
    <w:rsid w:val="00565203"/>
    <w:rsid w:val="0056560A"/>
    <w:rsid w:val="005C0EDE"/>
    <w:rsid w:val="005C3D6E"/>
    <w:rsid w:val="00623F2E"/>
    <w:rsid w:val="0062665D"/>
    <w:rsid w:val="00633FA8"/>
    <w:rsid w:val="00662F8B"/>
    <w:rsid w:val="00665CAF"/>
    <w:rsid w:val="00666035"/>
    <w:rsid w:val="00681F44"/>
    <w:rsid w:val="00682FCC"/>
    <w:rsid w:val="006A1B50"/>
    <w:rsid w:val="006B4C74"/>
    <w:rsid w:val="006E3224"/>
    <w:rsid w:val="00726FF8"/>
    <w:rsid w:val="00730CA1"/>
    <w:rsid w:val="007510E6"/>
    <w:rsid w:val="00752411"/>
    <w:rsid w:val="0075656D"/>
    <w:rsid w:val="007804C1"/>
    <w:rsid w:val="007B3C74"/>
    <w:rsid w:val="007C66B8"/>
    <w:rsid w:val="00805E6D"/>
    <w:rsid w:val="00830331"/>
    <w:rsid w:val="00833087"/>
    <w:rsid w:val="00841F79"/>
    <w:rsid w:val="00877128"/>
    <w:rsid w:val="008829BC"/>
    <w:rsid w:val="0088663E"/>
    <w:rsid w:val="00886D7B"/>
    <w:rsid w:val="00887DA5"/>
    <w:rsid w:val="008B2258"/>
    <w:rsid w:val="008B55BB"/>
    <w:rsid w:val="008E3810"/>
    <w:rsid w:val="009B3C77"/>
    <w:rsid w:val="009C3E47"/>
    <w:rsid w:val="00A01ACF"/>
    <w:rsid w:val="00A0591B"/>
    <w:rsid w:val="00A1312E"/>
    <w:rsid w:val="00A31C26"/>
    <w:rsid w:val="00A441B7"/>
    <w:rsid w:val="00A65F33"/>
    <w:rsid w:val="00A72C6D"/>
    <w:rsid w:val="00A73EB3"/>
    <w:rsid w:val="00A8681C"/>
    <w:rsid w:val="00A911FB"/>
    <w:rsid w:val="00AA373C"/>
    <w:rsid w:val="00B15280"/>
    <w:rsid w:val="00B37AF4"/>
    <w:rsid w:val="00B42162"/>
    <w:rsid w:val="00BA1E0D"/>
    <w:rsid w:val="00BA1E70"/>
    <w:rsid w:val="00BA7A57"/>
    <w:rsid w:val="00BC62EC"/>
    <w:rsid w:val="00BD00A9"/>
    <w:rsid w:val="00C04DC2"/>
    <w:rsid w:val="00C3602F"/>
    <w:rsid w:val="00C36950"/>
    <w:rsid w:val="00C44004"/>
    <w:rsid w:val="00C61CB1"/>
    <w:rsid w:val="00C63A94"/>
    <w:rsid w:val="00C663F9"/>
    <w:rsid w:val="00C66F14"/>
    <w:rsid w:val="00C708E7"/>
    <w:rsid w:val="00C757E8"/>
    <w:rsid w:val="00C81039"/>
    <w:rsid w:val="00CC27AD"/>
    <w:rsid w:val="00CC7468"/>
    <w:rsid w:val="00CD5C63"/>
    <w:rsid w:val="00D0196C"/>
    <w:rsid w:val="00D11D83"/>
    <w:rsid w:val="00D32EA9"/>
    <w:rsid w:val="00D41D63"/>
    <w:rsid w:val="00DD532B"/>
    <w:rsid w:val="00E00DF4"/>
    <w:rsid w:val="00E12E32"/>
    <w:rsid w:val="00E1415D"/>
    <w:rsid w:val="00E315CB"/>
    <w:rsid w:val="00E72372"/>
    <w:rsid w:val="00E90489"/>
    <w:rsid w:val="00EC2EC3"/>
    <w:rsid w:val="00EC3FE9"/>
    <w:rsid w:val="00F217D2"/>
    <w:rsid w:val="00F57B54"/>
    <w:rsid w:val="00F64701"/>
    <w:rsid w:val="00FB1F7C"/>
    <w:rsid w:val="00FC4B20"/>
    <w:rsid w:val="00FD50AC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750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E8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757E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1"/>
    <w:qFormat/>
    <w:rsid w:val="002151E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nculo">
    <w:name w:val="Hyperlink"/>
    <w:basedOn w:val="Fuentedeprrafopredeter"/>
    <w:uiPriority w:val="99"/>
    <w:unhideWhenUsed/>
    <w:rsid w:val="00B37AF4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1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6B8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ndoseuropeos.gob.es/es-es/contactoparticipacion/Documents/REQUISITOS%20AMBIENTALES/Orientaciones%20para%20el%20cumplimiento%20DNSH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m80s\AppData\Local\Temp\7zOCC415985\CEHFEAD%20-%20SAH%20-%20DGP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PROYECTOS DE INVERSIÓN-PIE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101DE9E2-D033-48B2-9BAB-B4AAAF1AA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CEHFEAD - SAH - DGPFE.dotx</Template>
  <TotalTime>0</TotalTime>
  <Pages>4</Pages>
  <Words>2226</Words>
  <Characters>12247</Characters>
  <Application>Microsoft Office Word</Application>
  <DocSecurity>8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2026-04-29T13:05:00Z</dcterms:created>
  <dcterms:modified xsi:type="dcterms:W3CDTF">2026-05-22T07:29:00Z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