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8E03" w14:textId="77777777" w:rsidR="004F7544" w:rsidRPr="007B718E" w:rsidRDefault="004F7544" w:rsidP="004F7544">
      <w:pPr>
        <w:spacing w:after="0" w:line="240" w:lineRule="auto"/>
        <w:jc w:val="center"/>
        <w:rPr>
          <w:rFonts w:ascii="Arial" w:hAnsi="Arial"/>
          <w:b/>
          <w:sz w:val="18"/>
          <w:u w:val="single"/>
        </w:rPr>
      </w:pPr>
    </w:p>
    <w:p w14:paraId="40A16C73" w14:textId="025E204B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DECLARACIÓN RESPONSABLE DE GARANTIZAR LA PROTECCIÓN FRENTE AL CAMBIO CLIMÁTICO DE LAS INFRAESTRUCTURAS CUYA VIDA ÚTIL SEA, COMO MÍNIMO, DE CINCO AÑOS</w:t>
      </w:r>
    </w:p>
    <w:p w14:paraId="0BCA42B6" w14:textId="1EDCC707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</w:p>
    <w:p w14:paraId="696DE5CE" w14:textId="77777777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[ARTÍCULO 73.2.J) DEL REGLAMENTO (UE) 2021/1060 – CLIMATE PROOFING]</w:t>
      </w:r>
    </w:p>
    <w:p w14:paraId="3815F7B0" w14:textId="77777777" w:rsidR="001D3ADF" w:rsidRPr="001D3ADF" w:rsidRDefault="001D3ADF" w:rsidP="001D3ADF">
      <w:pPr>
        <w:spacing w:after="0" w:line="240" w:lineRule="auto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</w:p>
    <w:p w14:paraId="16CC0C38" w14:textId="77777777" w:rsid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 xml:space="preserve">Convocatoria pública de subvenciones a Proyectos de Inversión Empresarial </w:t>
      </w:r>
    </w:p>
    <w:p w14:paraId="3DCBEB56" w14:textId="2CFD8E6C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en el ámbito del Principado de Asturias, ejercicio 2026.</w:t>
      </w:r>
    </w:p>
    <w:p w14:paraId="0641F900" w14:textId="6E57DE01" w:rsidR="00EE2783" w:rsidRPr="001D3ADF" w:rsidRDefault="00EE2783" w:rsidP="004F7544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2BFA161F" w14:textId="77777777" w:rsidR="00EE2783" w:rsidRPr="004F7544" w:rsidRDefault="00EE2783" w:rsidP="007F3DD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14:paraId="4A9B5874" w14:textId="77777777" w:rsidR="008C3772" w:rsidRPr="004F7544" w:rsidRDefault="008C3772" w:rsidP="007F3DD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9D303C" w14:textId="29B6C170" w:rsidR="008C3772" w:rsidRPr="001D3ADF" w:rsidRDefault="008C3772" w:rsidP="007F3DD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D3ADF">
        <w:rPr>
          <w:rFonts w:asciiTheme="minorHAnsi" w:hAnsiTheme="minorHAnsi" w:cstheme="minorHAnsi"/>
          <w:sz w:val="18"/>
          <w:szCs w:val="18"/>
        </w:rPr>
        <w:t>Don/Doña:   ……………………………………………………………</w:t>
      </w:r>
      <w:proofErr w:type="gramStart"/>
      <w:r w:rsidRPr="001D3ADF">
        <w:rPr>
          <w:rFonts w:asciiTheme="minorHAnsi" w:hAnsiTheme="minorHAnsi" w:cstheme="minorHAnsi"/>
          <w:sz w:val="18"/>
          <w:szCs w:val="18"/>
        </w:rPr>
        <w:t>…….…..</w:t>
      </w:r>
      <w:proofErr w:type="gramEnd"/>
      <w:r w:rsidRPr="001D3ADF">
        <w:rPr>
          <w:rFonts w:asciiTheme="minorHAnsi" w:hAnsiTheme="minorHAnsi" w:cstheme="minorHAnsi"/>
          <w:sz w:val="18"/>
          <w:szCs w:val="18"/>
        </w:rPr>
        <w:t xml:space="preserve">con </w:t>
      </w:r>
      <w:proofErr w:type="gramStart"/>
      <w:r w:rsidRPr="001D3ADF">
        <w:rPr>
          <w:rFonts w:asciiTheme="minorHAnsi" w:hAnsiTheme="minorHAnsi" w:cstheme="minorHAnsi"/>
          <w:sz w:val="18"/>
          <w:szCs w:val="18"/>
        </w:rPr>
        <w:t>D.N.I  ……….</w:t>
      </w:r>
      <w:proofErr w:type="gramEnd"/>
      <w:r w:rsidRPr="001D3ADF">
        <w:rPr>
          <w:rFonts w:asciiTheme="minorHAnsi" w:hAnsiTheme="minorHAnsi" w:cstheme="minorHAnsi"/>
          <w:sz w:val="18"/>
          <w:szCs w:val="18"/>
        </w:rPr>
        <w:t>…</w:t>
      </w:r>
      <w:proofErr w:type="gramStart"/>
      <w:r w:rsidRPr="001D3AD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1D3ADF">
        <w:rPr>
          <w:rFonts w:asciiTheme="minorHAnsi" w:hAnsiTheme="minorHAnsi" w:cstheme="minorHAnsi"/>
          <w:sz w:val="18"/>
          <w:szCs w:val="18"/>
        </w:rPr>
        <w:t>………... en nombre y representación de la empresa   …………………………………………………</w:t>
      </w:r>
      <w:proofErr w:type="gramStart"/>
      <w:r w:rsidRPr="001D3ADF">
        <w:rPr>
          <w:rFonts w:asciiTheme="minorHAnsi" w:hAnsiTheme="minorHAnsi" w:cstheme="minorHAnsi"/>
          <w:sz w:val="18"/>
          <w:szCs w:val="18"/>
        </w:rPr>
        <w:t>…….</w:t>
      </w:r>
      <w:proofErr w:type="gramEnd"/>
      <w:r w:rsidRPr="001D3ADF">
        <w:rPr>
          <w:rFonts w:asciiTheme="minorHAnsi" w:hAnsiTheme="minorHAnsi" w:cstheme="minorHAnsi"/>
          <w:sz w:val="18"/>
          <w:szCs w:val="18"/>
        </w:rPr>
        <w:t>, con C.I.F.  …………………………….</w:t>
      </w:r>
    </w:p>
    <w:p w14:paraId="00F78A9A" w14:textId="77777777" w:rsidR="00EE2783" w:rsidRPr="001D3ADF" w:rsidRDefault="00EE2783" w:rsidP="007F3DD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</w:p>
    <w:p w14:paraId="05F43AD7" w14:textId="77777777" w:rsidR="004F7544" w:rsidRPr="001D3ADF" w:rsidRDefault="00EE2783" w:rsidP="007F3DD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DECLARA</w:t>
      </w:r>
    </w:p>
    <w:p w14:paraId="68377FCC" w14:textId="77777777" w:rsidR="004F7544" w:rsidRPr="001D3ADF" w:rsidRDefault="004F7544" w:rsidP="00D5566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</w:p>
    <w:p w14:paraId="67E13BC4" w14:textId="3A99CD52" w:rsidR="00D55663" w:rsidRPr="001D3ADF" w:rsidRDefault="00D55663" w:rsidP="00D55663">
      <w:pPr>
        <w:spacing w:after="0" w:line="240" w:lineRule="auto"/>
        <w:ind w:right="44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color w:val="000000"/>
          <w:sz w:val="18"/>
          <w:szCs w:val="18"/>
          <w:lang w:eastAsia="es-ES"/>
        </w:rPr>
        <w:t>que el proyecto presentado:</w:t>
      </w:r>
    </w:p>
    <w:p w14:paraId="1C5B32FF" w14:textId="77777777" w:rsidR="00D55663" w:rsidRPr="001D3ADF" w:rsidRDefault="00D55663" w:rsidP="00D55663">
      <w:pPr>
        <w:spacing w:after="0" w:line="240" w:lineRule="auto"/>
        <w:ind w:right="44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71C025CB" w14:textId="69038E5F" w:rsidR="00D55663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17059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663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5566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C16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D5566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Prevé la realización de un nuevo edificio, una </w:t>
      </w:r>
      <w:r w:rsidR="00D55663" w:rsidRPr="001D3ADF">
        <w:rPr>
          <w:rFonts w:asciiTheme="minorHAnsi" w:hAnsiTheme="minorHAnsi" w:cstheme="minorHAnsi"/>
          <w:bCs/>
          <w:sz w:val="18"/>
          <w:szCs w:val="18"/>
        </w:rPr>
        <w:t>rehabilitación integral</w:t>
      </w:r>
      <w:r w:rsidR="00D55663" w:rsidRPr="001D3ADF">
        <w:rPr>
          <w:rStyle w:val="Refdenotaalpie"/>
          <w:rFonts w:asciiTheme="minorHAnsi" w:hAnsiTheme="minorHAnsi" w:cstheme="minorHAnsi"/>
          <w:b/>
          <w:bCs/>
          <w:sz w:val="18"/>
          <w:szCs w:val="18"/>
        </w:rPr>
        <w:footnoteReference w:id="1"/>
      </w:r>
      <w:r w:rsidR="00D55663" w:rsidRPr="001D3ADF">
        <w:rPr>
          <w:rFonts w:asciiTheme="minorHAnsi" w:hAnsiTheme="minorHAnsi" w:cstheme="minorHAnsi"/>
          <w:bCs/>
          <w:sz w:val="18"/>
          <w:szCs w:val="18"/>
        </w:rPr>
        <w:t xml:space="preserve"> de un edificio existente o una reforma total</w:t>
      </w:r>
      <w:r w:rsidR="00D55663" w:rsidRPr="001D3ADF">
        <w:rPr>
          <w:rStyle w:val="Refdenotaalpie"/>
          <w:rFonts w:asciiTheme="minorHAnsi" w:hAnsiTheme="minorHAnsi" w:cstheme="minorHAnsi"/>
          <w:b/>
          <w:bCs/>
          <w:sz w:val="18"/>
          <w:szCs w:val="18"/>
        </w:rPr>
        <w:footnoteReference w:id="2"/>
      </w:r>
      <w:r w:rsidR="00D55663" w:rsidRPr="001D3ADF">
        <w:rPr>
          <w:rFonts w:asciiTheme="minorHAnsi" w:hAnsiTheme="minorHAnsi" w:cstheme="minorHAnsi"/>
          <w:bCs/>
          <w:sz w:val="18"/>
          <w:szCs w:val="18"/>
        </w:rPr>
        <w:t xml:space="preserve"> de un edificio existente.</w:t>
      </w:r>
    </w:p>
    <w:p w14:paraId="587A07EB" w14:textId="370C2C12" w:rsidR="00D32679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4363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C16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Prevé la realización de infraestructuras basadas en la naturaleza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(techos, paredes, espacios verdes y los sistemas de desagüe)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38A9CDA7" w14:textId="13DA8A08" w:rsidR="00D32679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82142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infraestructuras de redes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(infraestructuras energéticas como redes, tuberías, centrales eléctricas,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/ de transporte como carreteras, puertos, vías navegables,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/ de tecnologías de la información y la comunicación como telefonía, cables de datos, centros de datos,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. 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/ de agua como tuberías de suministro de agua, embalses, instalaciones de tratamiento de aguas residuales,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)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677E1E62" w14:textId="336F168F" w:rsidR="00D32679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80801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infraestructura “verde” y formas mixtas de “infraestructuras grises y verdes” (redes planificadas de zonas naturales y seminaturales con otras características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medio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ambientales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diseñadas y gestionadas para proporcionar una amplia gama de servicios </w:t>
      </w:r>
      <w:r w:rsidR="004312BE"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ecosistémicos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).</w:t>
      </w:r>
    </w:p>
    <w:p w14:paraId="643DBCDA" w14:textId="12530C5C" w:rsidR="00D32679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27329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C16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Prevé la realización de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sistemas de gestión de residuos.</w:t>
      </w:r>
    </w:p>
    <w:p w14:paraId="33CC3BE1" w14:textId="47689619" w:rsidR="00D32679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04178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 Prevé la realización de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otros tipos de infraestructura que impliquen activos físicos en una variedad más amplia de políticas, como: comunicaciones, servicios de urgencia, energía, finanzas, alimentación, Administraciones Públicas, sanidad, educación y formación, investigación, protección civil, transporte y residuos o agua.</w:t>
      </w:r>
    </w:p>
    <w:p w14:paraId="300A5EFE" w14:textId="170DDFA5" w:rsidR="00D55663" w:rsidRPr="001D3ADF" w:rsidRDefault="003975DF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1193066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5663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5566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C16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D55663" w:rsidRPr="001D3ADF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>NO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una infraestructura cuya vida útil sea como mínimo de 5 años.</w:t>
      </w:r>
    </w:p>
    <w:p w14:paraId="18EAF7D7" w14:textId="77777777" w:rsidR="00D55663" w:rsidRPr="001D3ADF" w:rsidRDefault="00D55663" w:rsidP="00D55663">
      <w:pPr>
        <w:spacing w:after="0" w:line="240" w:lineRule="auto"/>
        <w:rPr>
          <w:rFonts w:asciiTheme="minorHAnsi" w:eastAsia="Times New Roman" w:hAnsiTheme="minorHAnsi" w:cstheme="minorHAnsi"/>
          <w:color w:val="FF0000"/>
          <w:sz w:val="18"/>
          <w:szCs w:val="18"/>
          <w:lang w:eastAsia="es-ES"/>
        </w:rPr>
      </w:pPr>
    </w:p>
    <w:p w14:paraId="4CED78F2" w14:textId="77777777" w:rsidR="00241656" w:rsidRDefault="00241656" w:rsidP="00D55663">
      <w:pPr>
        <w:spacing w:after="0" w:line="240" w:lineRule="auto"/>
        <w:jc w:val="both"/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</w:pPr>
    </w:p>
    <w:p w14:paraId="24D9FF1D" w14:textId="4DDABD8B" w:rsidR="0052501E" w:rsidRPr="00241656" w:rsidRDefault="008B041D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241656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Y SE COMPROMETE</w:t>
      </w:r>
      <w:r w:rsidR="00CD1CE5" w:rsidRPr="00241656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</w:t>
      </w:r>
      <w:r w:rsidR="00880C52" w:rsidRPr="00241656">
        <w:rPr>
          <w:rStyle w:val="normaltextrun"/>
          <w:rFonts w:cs="Calibri"/>
          <w:sz w:val="18"/>
          <w:szCs w:val="18"/>
          <w:shd w:val="clear" w:color="auto" w:fill="FFFFFF"/>
        </w:rPr>
        <w:t>a realizar</w:t>
      </w:r>
      <w:r w:rsidR="00CD1CE5" w:rsidRPr="00241656">
        <w:rPr>
          <w:rStyle w:val="normaltextrun"/>
          <w:rFonts w:cs="Calibri"/>
          <w:sz w:val="18"/>
          <w:szCs w:val="18"/>
          <w:shd w:val="clear" w:color="auto" w:fill="FFFFFF"/>
        </w:rPr>
        <w:t>, si procede,</w:t>
      </w:r>
      <w:r w:rsidR="00880C52" w:rsidRPr="00241656">
        <w:rPr>
          <w:rStyle w:val="normaltextrun"/>
          <w:rFonts w:cs="Calibri"/>
          <w:sz w:val="18"/>
          <w:szCs w:val="18"/>
          <w:shd w:val="clear" w:color="auto" w:fill="FFFFFF"/>
        </w:rPr>
        <w:t xml:space="preserve"> </w:t>
      </w:r>
      <w:r w:rsidR="00241656">
        <w:rPr>
          <w:rStyle w:val="normaltextrun"/>
          <w:rFonts w:cs="Calibri"/>
          <w:sz w:val="18"/>
          <w:szCs w:val="18"/>
          <w:shd w:val="clear" w:color="auto" w:fill="FFFFFF"/>
        </w:rPr>
        <w:t xml:space="preserve">el </w:t>
      </w:r>
      <w:r w:rsidR="00CD1CE5" w:rsidRPr="00241656">
        <w:rPr>
          <w:rStyle w:val="normaltextrun"/>
          <w:rFonts w:cs="Calibri"/>
          <w:sz w:val="18"/>
          <w:szCs w:val="18"/>
          <w:shd w:val="clear" w:color="auto" w:fill="FFFFFF"/>
        </w:rPr>
        <w:t>análisis de la protección frente</w:t>
      </w:r>
      <w:r w:rsidR="00880C52" w:rsidRPr="00241656">
        <w:rPr>
          <w:rStyle w:val="normaltextrun"/>
          <w:rFonts w:cs="Calibri"/>
          <w:sz w:val="18"/>
          <w:szCs w:val="18"/>
          <w:shd w:val="clear" w:color="auto" w:fill="FFFFFF"/>
        </w:rPr>
        <w:t xml:space="preserve"> al cambio climático que deberá presentar dentro del plazo de aceptación de la ayuda y que deberá recoger las conclusiones del aná</w:t>
      </w:r>
      <w:r w:rsidR="00CD1CE5" w:rsidRPr="00241656">
        <w:rPr>
          <w:rStyle w:val="normaltextrun"/>
          <w:rFonts w:cs="Calibri"/>
          <w:sz w:val="18"/>
          <w:szCs w:val="18"/>
          <w:shd w:val="clear" w:color="auto" w:fill="FFFFFF"/>
        </w:rPr>
        <w:t xml:space="preserve">lisis realizado, seleccionando </w:t>
      </w:r>
      <w:r w:rsidR="00880C52" w:rsidRPr="00241656">
        <w:rPr>
          <w:rStyle w:val="normaltextrun"/>
          <w:rFonts w:cs="Calibri"/>
          <w:sz w:val="18"/>
          <w:szCs w:val="18"/>
          <w:shd w:val="clear" w:color="auto" w:fill="FFFFFF"/>
        </w:rPr>
        <w:t>la o las medidas de adaptación necesarias</w:t>
      </w:r>
      <w:r w:rsidR="00241656" w:rsidRPr="00241656">
        <w:rPr>
          <w:rFonts w:asciiTheme="minorHAnsi" w:eastAsia="Times New Roman" w:hAnsiTheme="minorHAnsi" w:cstheme="minorHAnsi"/>
          <w:lang w:eastAsia="es-ES"/>
        </w:rPr>
        <w:t>.</w:t>
      </w:r>
      <w:r w:rsidR="00880C52" w:rsidRPr="00241656">
        <w:rPr>
          <w:rFonts w:asciiTheme="minorHAnsi" w:eastAsia="Times New Roman" w:hAnsiTheme="minorHAnsi" w:cstheme="minorHAnsi"/>
          <w:lang w:eastAsia="es-ES"/>
        </w:rPr>
        <w:t> </w:t>
      </w:r>
    </w:p>
    <w:p w14:paraId="3B9C5018" w14:textId="77777777" w:rsidR="00880C52" w:rsidRDefault="00880C52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CC8583A" w14:textId="77777777" w:rsidR="00241656" w:rsidRPr="001D3ADF" w:rsidRDefault="00241656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6EDA902A" w14:textId="13E57617" w:rsidR="00AD35E7" w:rsidRDefault="005654BA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Para mayor aclaración, las tipologías de proyecto 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enumeradas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la parte superior responden a lo especificado en los documentos </w:t>
      </w:r>
      <w:hyperlink r:id="rId11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Orientaciones técnicas sobre la defensa contra el cambio climático de las infraestructuras para el período 2021-2027 (2021/C 373/01)</w:t>
        </w:r>
      </w:hyperlink>
      <w:r w:rsidRPr="001D3ADF">
        <w:rPr>
          <w:rStyle w:val="Hipervnculo"/>
          <w:rFonts w:asciiTheme="minorHAnsi" w:eastAsia="Times New Roman" w:hAnsiTheme="minorHAnsi" w:cstheme="minorHAnsi"/>
          <w:color w:val="auto"/>
          <w:sz w:val="18"/>
          <w:szCs w:val="18"/>
          <w:u w:val="none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y la </w:t>
      </w:r>
      <w:hyperlink r:id="rId12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Nota Metodológica: principios para la protección frente al cambio climático de los proyectos de infraestructura en España para el período 2021-2027 (Jaspers – DG Fondos Europeos)</w:t>
        </w:r>
      </w:hyperlink>
      <w:r w:rsidRPr="001D3ADF">
        <w:rPr>
          <w:rStyle w:val="Hipervnculo"/>
          <w:rFonts w:asciiTheme="minorHAnsi" w:hAnsiTheme="minorHAnsi" w:cstheme="minorHAnsi"/>
          <w:color w:val="auto"/>
          <w:u w:val="none"/>
        </w:rPr>
        <w:t xml:space="preserve">. 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En este último documento se amplía la descripción del alcance de algunas de esta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tipologías (ver también el Anexo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est</w:t>
      </w:r>
      <w:r w:rsidR="00BB24FC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 modelo de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Declaración)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AD35E7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</w:p>
    <w:p w14:paraId="64EFFB96" w14:textId="77777777" w:rsidR="008173FB" w:rsidRDefault="008173FB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6593A246" w14:textId="77777777" w:rsidR="008173FB" w:rsidRPr="001D3ADF" w:rsidRDefault="008173FB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sz w:val="18"/>
          <w:szCs w:val="18"/>
          <w:lang w:eastAsia="es-ES"/>
        </w:rPr>
      </w:pPr>
    </w:p>
    <w:p w14:paraId="42F6E02C" w14:textId="715DCB80" w:rsidR="0064353E" w:rsidRPr="001D3ADF" w:rsidRDefault="0064353E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lastRenderedPageBreak/>
        <w:t>Nota:</w:t>
      </w:r>
    </w:p>
    <w:p w14:paraId="213A8193" w14:textId="6999AE7D" w:rsidR="00586A30" w:rsidRDefault="000C16BE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los casos en que el proyecto presentado prevea la realización de cualquier infraestructura cuya vida útil sea como mínimo de 5 años, y </w:t>
      </w:r>
      <w:r w:rsidR="0064353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siendo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proyectos de cuantía inferior a 10 millones de euros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inversión, 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se pone a disposición del solicitante un modelo de informe justificativo del análisis de protección frente al cambio climátic</w:t>
      </w:r>
      <w:r w:rsidR="00B00BF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o, </w:t>
      </w:r>
      <w:r w:rsidR="00B00BFF" w:rsidRPr="001021BF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>que podrá descargar junto con el resto de documentación de la solicitud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0A497597" w14:textId="002B8BBF" w:rsidR="000C16BE" w:rsidRPr="008173FB" w:rsidRDefault="00586A30" w:rsidP="008173FB">
      <w:pPr>
        <w:pStyle w:val="Prrafodelista"/>
        <w:numPr>
          <w:ilvl w:val="0"/>
          <w:numId w:val="7"/>
        </w:numPr>
        <w:spacing w:after="0" w:line="240" w:lineRule="auto"/>
        <w:ind w:left="340" w:hanging="17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Para la parte de </w:t>
      </w:r>
      <w:r w:rsidRPr="008173FB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Adaptación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el solicitante podrá contar con </w:t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</w:t>
      </w:r>
      <w:r w:rsidR="000D42C7" w:rsidRPr="008173FB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>Herramienta Digital Interactiva</w:t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D42C7" w:rsidRPr="008173FB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>de Vulnerabilidad y Adaptación al Cambio Climático en España (HEDIVA)</w:t>
      </w:r>
      <w:r w:rsidR="000D42C7">
        <w:rPr>
          <w:rStyle w:val="Refdenotaalpie"/>
          <w:rFonts w:asciiTheme="minorHAnsi" w:eastAsia="Times New Roman" w:hAnsiTheme="minorHAnsi" w:cstheme="minorHAnsi"/>
          <w:sz w:val="18"/>
          <w:szCs w:val="18"/>
          <w:lang w:eastAsia="es-ES"/>
        </w:rPr>
        <w:footnoteReference w:id="3"/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que permite llevar </w:t>
      </w:r>
      <w:r w:rsidR="0078461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a cabo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las fases 1 y 2 (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comprobación previa y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análisis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detallado) de la parte de Adaptación al cambio climático (resiliencia frente al cambio climático)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permitiendo obtener </w:t>
      </w:r>
      <w:r w:rsidR="003D3E0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el análisis de vulnerabilidad y una propuesta de medidas de adaptación, que servirán de anexos al informe justificativo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0B5F4B23" w14:textId="5C72C8DC" w:rsidR="00880C52" w:rsidRPr="008173FB" w:rsidRDefault="00880C52" w:rsidP="008173FB">
      <w:pPr>
        <w:pStyle w:val="Prrafodelista"/>
        <w:numPr>
          <w:ilvl w:val="0"/>
          <w:numId w:val="7"/>
        </w:numPr>
        <w:spacing w:after="0" w:line="240" w:lineRule="auto"/>
        <w:ind w:left="340" w:hanging="17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Para la parte de </w:t>
      </w:r>
      <w:r w:rsidRPr="008173FB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Mitigación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del cambio climático, el solicitante se referirá a lo especificado en el artículo 3.2 de las Orientaciones técnicas, y en concreto a la Lista de comprobación previa (Art. 3.2.1)</w:t>
      </w:r>
      <w:r w:rsidR="0078461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,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donde se identifican las categorías de proyectos de infraestructura que, en general, requerirán o no de una eval</w:t>
      </w:r>
      <w:r w:rsidR="003D3E0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uación de la huella de carbono.</w:t>
      </w:r>
    </w:p>
    <w:p w14:paraId="5065AB91" w14:textId="77777777" w:rsidR="00087D3D" w:rsidRPr="001D3ADF" w:rsidRDefault="00087D3D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048BFF0D" w14:textId="0AE53831" w:rsidR="00E60D59" w:rsidRPr="001D3ADF" w:rsidRDefault="0064353E" w:rsidP="00087D3D">
      <w:pPr>
        <w:jc w:val="both"/>
        <w:rPr>
          <w:rFonts w:asciiTheme="minorHAnsi" w:hAnsiTheme="minorHAnsi" w:cstheme="minorHAnsi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el caso de </w:t>
      </w: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proyectos de cuantía igual o superior a 10 millones de euros</w:t>
      </w:r>
      <w:r w:rsidR="00087D3D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inversión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, el solicitante deberá documentar</w:t>
      </w:r>
      <w:r w:rsidR="00241656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protección frente al cambio climático de acuerdo con las </w:t>
      </w:r>
      <w:hyperlink r:id="rId13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Orientaciones técnicas sobre la defensa contra el cambio climático de las infraestructuras para el período 2021-2027 (2021/C 373/01)</w:t>
        </w:r>
      </w:hyperlink>
      <w:r w:rsidR="00E60D59" w:rsidRPr="001D3ADF">
        <w:rPr>
          <w:rStyle w:val="Hipervnculo"/>
          <w:rFonts w:asciiTheme="minorHAnsi" w:eastAsia="Times New Roman" w:hAnsiTheme="minorHAnsi" w:cstheme="minorHAnsi"/>
          <w:color w:val="auto"/>
          <w:sz w:val="18"/>
          <w:szCs w:val="18"/>
          <w:u w:val="none"/>
          <w:lang w:eastAsia="es-ES"/>
        </w:rPr>
        <w:t xml:space="preserve"> </w:t>
      </w:r>
      <w:r w:rsidR="00E60D5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y la </w:t>
      </w:r>
      <w:hyperlink r:id="rId14" w:history="1">
        <w:r w:rsidR="00E60D59"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Nota Metodológica: principios para la protección frente al cambio climático de los proyectos de infraestructura en España para el período 2021-2027 (Jaspers – DG Fondos Europeos)</w:t>
        </w:r>
      </w:hyperlink>
      <w:r w:rsidR="00E60D59" w:rsidRPr="001D3ADF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.</w:t>
      </w:r>
    </w:p>
    <w:p w14:paraId="6C1850D7" w14:textId="77777777" w:rsidR="0031772F" w:rsidRPr="001D3ADF" w:rsidRDefault="0031772F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3114F857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F2BD7ED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8922E0E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9240324" w14:textId="5F737C6E" w:rsidR="001D3ADF" w:rsidRPr="001D3ADF" w:rsidRDefault="001D3ADF" w:rsidP="001D3ADF">
      <w:pPr>
        <w:spacing w:after="160" w:line="259" w:lineRule="auto"/>
        <w:contextualSpacing/>
        <w:jc w:val="center"/>
        <w:rPr>
          <w:rFonts w:asciiTheme="minorHAnsi" w:eastAsiaTheme="minorHAnsi" w:hAnsiTheme="minorHAnsi" w:cstheme="minorHAnsi"/>
          <w:vertAlign w:val="superscript"/>
        </w:rPr>
      </w:pPr>
      <w:r w:rsidRPr="001D3ADF">
        <w:rPr>
          <w:rFonts w:asciiTheme="minorHAnsi" w:eastAsiaTheme="minorHAnsi" w:hAnsiTheme="minorHAnsi" w:cstheme="minorHAnsi"/>
        </w:rPr>
        <w:t>Firma electrónica de la persona representante legal</w:t>
      </w:r>
      <w:r w:rsidR="00590DC0">
        <w:rPr>
          <w:rStyle w:val="Refdenotaalpie"/>
          <w:rFonts w:asciiTheme="minorHAnsi" w:eastAsiaTheme="minorHAnsi" w:hAnsiTheme="minorHAnsi" w:cstheme="minorHAnsi"/>
        </w:rPr>
        <w:footnoteReference w:id="4"/>
      </w:r>
    </w:p>
    <w:p w14:paraId="4551CC6B" w14:textId="77777777" w:rsidR="00D55663" w:rsidRPr="001D3ADF" w:rsidRDefault="00D5566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6CA398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CCE039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4C2DB07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25959D0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D731DE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2A0D90E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B3CBE6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FA1F9EB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3FD6B2A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04E5FA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2F778BD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ADFF175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C3EE6A7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2363A5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B275A6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2EFFA97" w14:textId="77777777" w:rsidR="00590DC0" w:rsidRDefault="00590DC0">
      <w:pPr>
        <w:spacing w:after="160" w:line="259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14:paraId="58109298" w14:textId="72B20829" w:rsidR="00244B64" w:rsidRPr="001D3ADF" w:rsidRDefault="00244B64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D3ADF">
        <w:rPr>
          <w:rFonts w:asciiTheme="minorHAnsi" w:hAnsiTheme="minorHAnsi" w:cstheme="minorHAnsi"/>
          <w:b/>
          <w:sz w:val="18"/>
          <w:szCs w:val="18"/>
        </w:rPr>
        <w:lastRenderedPageBreak/>
        <w:t>ANEXO</w:t>
      </w:r>
    </w:p>
    <w:p w14:paraId="72119A2D" w14:textId="77777777" w:rsidR="001D3ADF" w:rsidRPr="001D3ADF" w:rsidRDefault="001D3ADF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B10172F" w14:textId="52D4361F" w:rsidR="009851A7" w:rsidRPr="001D3ADF" w:rsidRDefault="009851A7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D3ADF">
        <w:rPr>
          <w:rFonts w:asciiTheme="minorHAnsi" w:hAnsiTheme="minorHAnsi" w:cstheme="minorHAnsi"/>
          <w:b/>
          <w:sz w:val="18"/>
          <w:szCs w:val="18"/>
        </w:rPr>
        <w:t>Concepto de infraestructura: soluciones basadas en la naturaleza e infraestructura “verde”</w:t>
      </w:r>
    </w:p>
    <w:p w14:paraId="12F4CA9F" w14:textId="77777777" w:rsidR="00244B64" w:rsidRPr="001D3ADF" w:rsidRDefault="00244B64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40DE2F1" w14:textId="0F3AAD13" w:rsidR="00244B64" w:rsidRPr="001D3ADF" w:rsidRDefault="00244B64" w:rsidP="00244B6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Soluciones basadas en la naturaleza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: según la definición de la Comisión Europea, las soluciones basadas en la naturaleza son aquellas soluciones inspiradas y respaldadas por la naturaleza, que son rentables, proporcionan simultáneamente beneficios ambientales, sociales y económicos, y ayudan a crear resiliencia. Dichas soluciones aportan más naturaleza y más características y procesos naturales, y con mayor diversidad, a las ciudades y paisajes terrestres y marinos, mediante intervenciones localmente adaptadas, eficientes en el uso de recursos y sistémicas.</w:t>
      </w:r>
      <w:r w:rsidR="006A3B9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</w:p>
    <w:p w14:paraId="35B1E301" w14:textId="77777777" w:rsidR="006A3B94" w:rsidRPr="001D3ADF" w:rsidRDefault="006A3B94" w:rsidP="006A3B9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515D9C1C" w14:textId="63873601" w:rsidR="006A3B94" w:rsidRPr="001D3ADF" w:rsidRDefault="006A3B94" w:rsidP="006A3B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Suelen incluir la silvicultura cercana a la naturaleza, la </w:t>
      </w:r>
      <w:r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ecologización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(peri)urbana y la protección del suelo, la protección de las zonas costeras, la restauración de humedales, la restauración de ríos y llanuras inundables, la </w:t>
      </w:r>
      <w:proofErr w:type="gramStart"/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agro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-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silvicultura</w:t>
      </w:r>
      <w:proofErr w:type="gramEnd"/>
      <w:r w:rsidR="009851A7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, etc.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Por lo tanto, las soluciones basadas en la naturaleza puede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prestar servicios como el control de la erosión, la prevención de sequías e inundaciones, el secuestro de carbono, la refrigeración y la prevención de incendios forestales.</w:t>
      </w:r>
    </w:p>
    <w:p w14:paraId="485E38C0" w14:textId="77777777" w:rsidR="001B16C6" w:rsidRPr="001D3ADF" w:rsidRDefault="001B16C6" w:rsidP="006A3B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9FC0A86" w14:textId="6C06F34A" w:rsidR="001B16C6" w:rsidRPr="001D3ADF" w:rsidRDefault="001B16C6" w:rsidP="001B16C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 xml:space="preserve">Infraestructura 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“</w:t>
      </w: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verde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”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: la infraestructura verde es una red de zonas naturales y seminaturales y de otros elementos ambientales, planificada de forma estratégica, diseñada y gestionada para la prestación de una extensa gama de servicios </w:t>
      </w:r>
      <w:r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ecosistémicos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 Incorpora espacios verdes (o azules en el caso de los ecosistemas acuáticos) y otros elementos físicos de espacios terrestres (incluidas las zonas costeras) y marinos. En los espacios terrestres, la infraestructura verde está presente en los entornos rurales y urbanos.</w:t>
      </w:r>
    </w:p>
    <w:p w14:paraId="61B3F57D" w14:textId="77777777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5B9DA291" w14:textId="5E5DEFB6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Tales servicios comprenden, entre otros, la purificación del agua, la mejora de la calidad del aire, la provisión de espacios recreativos, así como la ayuda a la adaptación al cambio climático y la mitigación de sus efectos. Esta red de espacios verdes (terrestres) y azules (acuáticos) mejora la calidad del medio ambiente, el estado y la conectividad de los espacios naturales, así como la salud y la calidad de vida de los ciudadanos. En la UE, la red Natura 2000 de zonas protegidas constituye la espina dorsal de la infraestructura verde.</w:t>
      </w:r>
    </w:p>
    <w:p w14:paraId="6D1F6F14" w14:textId="77777777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42C02F69" w14:textId="15ED9632" w:rsidR="001B16C6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A </w:t>
      </w:r>
      <w:r w:rsidR="008B7C22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continuación,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se ofrecen algunos ejemplos de infraestructura verde y su multifuncionalidad:</w:t>
      </w:r>
    </w:p>
    <w:p w14:paraId="2D053D51" w14:textId="77777777" w:rsidR="00751F6B" w:rsidRPr="001D3ADF" w:rsidRDefault="00751F6B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0ED4C286" w14:textId="65BC4C0C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creación de espacios verdes urbanos bien diseñados (parques, jardines, cubiertas verdes, huertos, etc.) puede contribuir a proteger la biodiversidad, al tiempo que ayuda a luchar contra el cambio climático, refrescar las ciudades, reducir los riesgos de inundación y mejorar la salud y el bienestar de los residentes urbanos. </w:t>
      </w:r>
    </w:p>
    <w:p w14:paraId="4C339035" w14:textId="36689FE8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El restablecimiento de humedales representa una alternativa adecuada y, a menudo, más barata a la construcción de nuevas plantas de tratamiento de agua, y también puede proporcionar otros beneficios naturales, como aportar espacio para que prosperen las aves migratorias y los polinizadores. </w:t>
      </w:r>
    </w:p>
    <w:p w14:paraId="69F53D1C" w14:textId="71302A4D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En cuanto a la prevención de inundaciones, el restablecimiento de planicies aluviales también resulta mucho más económico y, con frecuencia, mucho más eficaz que la construcción de nuevos diques más altos.</w:t>
      </w:r>
    </w:p>
    <w:p w14:paraId="61B05CF6" w14:textId="77777777" w:rsidR="009851A7" w:rsidRPr="001D3ADF" w:rsidRDefault="009851A7" w:rsidP="009851A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3CF39A4C" w14:textId="4529B726" w:rsidR="009851A7" w:rsidRPr="009851A7" w:rsidRDefault="009851A7" w:rsidP="009851A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Por el contrario, la </w:t>
      </w:r>
      <w:r w:rsidR="002E263B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infraestructura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“gris” se refiere a los sistemas de ingeniería tradicionales y construcciones artificiales, como carreteras, puentes, redes de agua… diseñados con materiales “duros” (hormigón, acero, asfalto,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roca…)</w:t>
      </w:r>
      <w:r w:rsidR="007F7F3E" w:rsidRP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sectPr w:rsidR="009851A7" w:rsidRPr="009851A7" w:rsidSect="0041208E">
      <w:headerReference w:type="default" r:id="rId15"/>
      <w:footerReference w:type="default" r:id="rId16"/>
      <w:pgSz w:w="11906" w:h="16838"/>
      <w:pgMar w:top="2126" w:right="992" w:bottom="1418" w:left="992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A3C6" w14:textId="77777777" w:rsidR="003975DF" w:rsidRDefault="003975DF" w:rsidP="008C3772">
      <w:pPr>
        <w:spacing w:after="0" w:line="240" w:lineRule="auto"/>
      </w:pPr>
      <w:r>
        <w:separator/>
      </w:r>
    </w:p>
  </w:endnote>
  <w:endnote w:type="continuationSeparator" w:id="0">
    <w:p w14:paraId="463AAA6D" w14:textId="77777777" w:rsidR="003975DF" w:rsidRDefault="003975DF" w:rsidP="008C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738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945BE9" w14:textId="0B61821A" w:rsidR="00267E75" w:rsidRDefault="00267E75">
            <w:pPr>
              <w:pStyle w:val="Piedepgin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F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F9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4E2ECC" w14:textId="75DD72D8" w:rsidR="00267E75" w:rsidRDefault="001D3ADF" w:rsidP="001D3ADF">
    <w:pPr>
      <w:pStyle w:val="Piedepgina"/>
      <w:jc w:val="center"/>
    </w:pPr>
    <w:r w:rsidRPr="007B3C74">
      <w:rPr>
        <w:noProof/>
        <w:lang w:eastAsia="es-ES"/>
      </w:rPr>
      <w:drawing>
        <wp:inline distT="0" distB="0" distL="0" distR="0" wp14:anchorId="4B8BC9A5" wp14:editId="3E241378">
          <wp:extent cx="5816600" cy="580604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755" cy="589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186C" w14:textId="77777777" w:rsidR="003975DF" w:rsidRDefault="003975DF" w:rsidP="008C3772">
      <w:pPr>
        <w:spacing w:after="0" w:line="240" w:lineRule="auto"/>
      </w:pPr>
      <w:r>
        <w:separator/>
      </w:r>
    </w:p>
  </w:footnote>
  <w:footnote w:type="continuationSeparator" w:id="0">
    <w:p w14:paraId="3BE523C5" w14:textId="77777777" w:rsidR="003975DF" w:rsidRDefault="003975DF" w:rsidP="008C3772">
      <w:pPr>
        <w:spacing w:after="0" w:line="240" w:lineRule="auto"/>
      </w:pPr>
      <w:r>
        <w:continuationSeparator/>
      </w:r>
    </w:p>
  </w:footnote>
  <w:footnote w:id="1">
    <w:p w14:paraId="4CAFD8FB" w14:textId="77777777" w:rsidR="00D55663" w:rsidRPr="00EF7B31" w:rsidRDefault="00D55663" w:rsidP="00D55663">
      <w:pPr>
        <w:pStyle w:val="Textonotapie"/>
        <w:jc w:val="both"/>
        <w:rPr>
          <w:sz w:val="18"/>
          <w:szCs w:val="18"/>
        </w:rPr>
      </w:pPr>
      <w:r w:rsidRPr="001D3ADF">
        <w:rPr>
          <w:rStyle w:val="Refdenotaalpie"/>
          <w:b/>
          <w:sz w:val="18"/>
          <w:szCs w:val="18"/>
        </w:rPr>
        <w:footnoteRef/>
      </w:r>
      <w:r w:rsidRPr="00EF7B31">
        <w:rPr>
          <w:sz w:val="18"/>
          <w:szCs w:val="18"/>
        </w:rPr>
        <w:t xml:space="preserve"> Se entiende por </w:t>
      </w:r>
      <w:r w:rsidRPr="00EF7B31">
        <w:rPr>
          <w:i/>
          <w:iCs/>
          <w:sz w:val="18"/>
          <w:szCs w:val="18"/>
        </w:rPr>
        <w:t>Rehabilitación integral</w:t>
      </w:r>
      <w:r w:rsidRPr="00EF7B31">
        <w:rPr>
          <w:sz w:val="18"/>
          <w:szCs w:val="18"/>
        </w:rPr>
        <w:t xml:space="preserve">, cuando las obras de reforma se ajusten a lo estipulado como rehabilitación en el planeamiento o normativa municipal vigente y, en su defecto, cuando la cuantía económica de las obras supere el 75 % de la cantidad que supondría realizar esa misma obra de nueva planta </w:t>
      </w:r>
      <w:proofErr w:type="gramStart"/>
      <w:r w:rsidRPr="00EF7B31">
        <w:rPr>
          <w:sz w:val="18"/>
          <w:szCs w:val="18"/>
        </w:rPr>
        <w:t>y</w:t>
      </w:r>
      <w:proofErr w:type="gramEnd"/>
      <w:r w:rsidRPr="00EF7B31">
        <w:rPr>
          <w:sz w:val="18"/>
          <w:szCs w:val="18"/>
        </w:rPr>
        <w:t xml:space="preserve"> además, sus características constructivas permitan suponer que en uso, función y condiciones de construcción han alcanzado una situación equivalente a su primer estado de vida. El índice de antigüedad de la construcción, en este caso, será el que corresponde a la fecha de rehabilitación.</w:t>
      </w:r>
    </w:p>
    <w:p w14:paraId="1123E177" w14:textId="77777777" w:rsidR="00D55663" w:rsidRPr="00EF7B31" w:rsidRDefault="00D55663" w:rsidP="00D55663">
      <w:pPr>
        <w:pStyle w:val="Textonotapie"/>
        <w:jc w:val="both"/>
        <w:rPr>
          <w:sz w:val="18"/>
          <w:szCs w:val="18"/>
        </w:rPr>
      </w:pPr>
    </w:p>
  </w:footnote>
  <w:footnote w:id="2">
    <w:p w14:paraId="288D4243" w14:textId="77777777" w:rsidR="00D55663" w:rsidRDefault="00D55663" w:rsidP="00D55663">
      <w:pPr>
        <w:pStyle w:val="Textonotapie"/>
        <w:jc w:val="both"/>
      </w:pPr>
      <w:r w:rsidRPr="001D3ADF">
        <w:rPr>
          <w:rStyle w:val="Refdenotaalpie"/>
          <w:b/>
          <w:sz w:val="18"/>
          <w:szCs w:val="18"/>
        </w:rPr>
        <w:footnoteRef/>
      </w:r>
      <w:r w:rsidRPr="001D3ADF">
        <w:rPr>
          <w:b/>
          <w:sz w:val="18"/>
          <w:szCs w:val="18"/>
        </w:rPr>
        <w:t xml:space="preserve"> </w:t>
      </w:r>
      <w:r w:rsidRPr="00EF7B31">
        <w:rPr>
          <w:sz w:val="18"/>
          <w:szCs w:val="18"/>
        </w:rPr>
        <w:t xml:space="preserve">Se entiende por </w:t>
      </w:r>
      <w:r w:rsidRPr="00EF7B31">
        <w:rPr>
          <w:i/>
          <w:iCs/>
          <w:sz w:val="18"/>
          <w:szCs w:val="18"/>
        </w:rPr>
        <w:t>Reforma total</w:t>
      </w:r>
      <w:r w:rsidRPr="00EF7B31">
        <w:rPr>
          <w:sz w:val="18"/>
          <w:szCs w:val="18"/>
        </w:rPr>
        <w:t>, cuando las obras de reforma afecten a elementos fundamentales de la construcción, con un coste superior al 50 % e inferior al 75 % de la cantidad que supondría realizar esa misma obra de nueva planta.</w:t>
      </w:r>
    </w:p>
  </w:footnote>
  <w:footnote w:id="3">
    <w:p w14:paraId="1312FFF3" w14:textId="5203FCF5" w:rsidR="000D42C7" w:rsidRDefault="000D42C7" w:rsidP="000D42C7">
      <w:pPr>
        <w:pStyle w:val="Textonotapie"/>
        <w:jc w:val="both"/>
      </w:pPr>
      <w:r w:rsidRPr="009E0BC8">
        <w:rPr>
          <w:sz w:val="18"/>
          <w:szCs w:val="18"/>
          <w:vertAlign w:val="superscript"/>
        </w:rPr>
        <w:footnoteRef/>
      </w:r>
      <w:r w:rsidRPr="000D42C7">
        <w:rPr>
          <w:sz w:val="18"/>
          <w:szCs w:val="18"/>
        </w:rPr>
        <w:t xml:space="preserve"> https://climate-proofing.hediva.es/</w:t>
      </w:r>
    </w:p>
  </w:footnote>
  <w:footnote w:id="4">
    <w:p w14:paraId="2812A302" w14:textId="681BFE4E" w:rsidR="00590DC0" w:rsidRDefault="00590DC0" w:rsidP="00590DC0">
      <w:pPr>
        <w:pStyle w:val="Textonotapie"/>
        <w:jc w:val="both"/>
      </w:pPr>
      <w:r w:rsidRPr="009E0BC8">
        <w:rPr>
          <w:sz w:val="18"/>
          <w:szCs w:val="18"/>
          <w:vertAlign w:val="superscript"/>
        </w:rPr>
        <w:footnoteRef/>
      </w:r>
      <w:r w:rsidRPr="00590DC0">
        <w:rPr>
          <w:sz w:val="18"/>
          <w:szCs w:val="18"/>
        </w:rPr>
        <w:t xml:space="preserve"> En el caso de representación mancomunada el formulario deberá venir firmado electrónicamente, mediante firma electrónica reconocida,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55B5" w14:textId="583A5D66" w:rsidR="004F7544" w:rsidRPr="004F7544" w:rsidRDefault="001D3ADF" w:rsidP="00751F6B">
    <w:pPr>
      <w:overflowPunct w:val="0"/>
      <w:autoSpaceDE w:val="0"/>
      <w:autoSpaceDN w:val="0"/>
      <w:adjustRightInd w:val="0"/>
      <w:spacing w:after="0" w:line="259" w:lineRule="auto"/>
      <w:ind w:left="284" w:right="148"/>
      <w:textAlignment w:val="baseline"/>
      <w:rPr>
        <w:rFonts w:ascii="Times New Roman" w:eastAsia="Times New Roman" w:hAnsi="Times New Roman"/>
        <w:sz w:val="20"/>
        <w:szCs w:val="20"/>
        <w:lang w:val="es-ES_tradnl" w:eastAsia="es-ES"/>
      </w:rPr>
    </w:pPr>
    <w:r w:rsidRPr="007B3C74">
      <w:rPr>
        <w:noProof/>
        <w:lang w:eastAsia="es-ES"/>
      </w:rPr>
      <w:drawing>
        <wp:inline distT="0" distB="0" distL="0" distR="0" wp14:anchorId="184F08AE" wp14:editId="26FB2DA1">
          <wp:extent cx="2006600" cy="754073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94" cy="77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32C8"/>
    <w:multiLevelType w:val="hybridMultilevel"/>
    <w:tmpl w:val="B268B0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778"/>
    <w:multiLevelType w:val="hybridMultilevel"/>
    <w:tmpl w:val="16AABCF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9C18D8"/>
    <w:multiLevelType w:val="hybridMultilevel"/>
    <w:tmpl w:val="A7EA70DC"/>
    <w:lvl w:ilvl="0" w:tplc="9CD8B0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224C3"/>
    <w:multiLevelType w:val="hybridMultilevel"/>
    <w:tmpl w:val="EEB2EAA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3C0820"/>
    <w:multiLevelType w:val="hybridMultilevel"/>
    <w:tmpl w:val="E94EF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53498"/>
    <w:multiLevelType w:val="hybridMultilevel"/>
    <w:tmpl w:val="E7ECF0A6"/>
    <w:lvl w:ilvl="0" w:tplc="0C0A001B">
      <w:start w:val="1"/>
      <w:numFmt w:val="lowerRoman"/>
      <w:lvlText w:val="%1."/>
      <w:lvlJc w:val="righ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84D7544"/>
    <w:multiLevelType w:val="hybridMultilevel"/>
    <w:tmpl w:val="426449F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466413">
    <w:abstractNumId w:val="4"/>
  </w:num>
  <w:num w:numId="2" w16cid:durableId="1807232619">
    <w:abstractNumId w:val="1"/>
  </w:num>
  <w:num w:numId="3" w16cid:durableId="633875975">
    <w:abstractNumId w:val="6"/>
  </w:num>
  <w:num w:numId="4" w16cid:durableId="1256086792">
    <w:abstractNumId w:val="3"/>
  </w:num>
  <w:num w:numId="5" w16cid:durableId="2128620237">
    <w:abstractNumId w:val="0"/>
  </w:num>
  <w:num w:numId="6" w16cid:durableId="1332945719">
    <w:abstractNumId w:val="5"/>
  </w:num>
  <w:num w:numId="7" w16cid:durableId="142345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783"/>
    <w:rsid w:val="00050CAC"/>
    <w:rsid w:val="000532DC"/>
    <w:rsid w:val="00087D3D"/>
    <w:rsid w:val="000A0075"/>
    <w:rsid w:val="000A2590"/>
    <w:rsid w:val="000A35AA"/>
    <w:rsid w:val="000A4542"/>
    <w:rsid w:val="000C16BE"/>
    <w:rsid w:val="000C542E"/>
    <w:rsid w:val="000D42C7"/>
    <w:rsid w:val="000E545B"/>
    <w:rsid w:val="001021BF"/>
    <w:rsid w:val="00151095"/>
    <w:rsid w:val="001531DF"/>
    <w:rsid w:val="00153208"/>
    <w:rsid w:val="001B16C6"/>
    <w:rsid w:val="001D3ADF"/>
    <w:rsid w:val="001E1026"/>
    <w:rsid w:val="00241656"/>
    <w:rsid w:val="002421FA"/>
    <w:rsid w:val="00244B64"/>
    <w:rsid w:val="00267E75"/>
    <w:rsid w:val="00275254"/>
    <w:rsid w:val="002A39A7"/>
    <w:rsid w:val="002D1D19"/>
    <w:rsid w:val="002E2519"/>
    <w:rsid w:val="002E263B"/>
    <w:rsid w:val="002F6BED"/>
    <w:rsid w:val="003132F5"/>
    <w:rsid w:val="0031772F"/>
    <w:rsid w:val="00333BA6"/>
    <w:rsid w:val="003919C7"/>
    <w:rsid w:val="003975DF"/>
    <w:rsid w:val="003B0460"/>
    <w:rsid w:val="003D3E00"/>
    <w:rsid w:val="0041208E"/>
    <w:rsid w:val="004312BE"/>
    <w:rsid w:val="00451FCE"/>
    <w:rsid w:val="004522CC"/>
    <w:rsid w:val="00490D9C"/>
    <w:rsid w:val="004C08F5"/>
    <w:rsid w:val="004C3E6E"/>
    <w:rsid w:val="004F7544"/>
    <w:rsid w:val="00523849"/>
    <w:rsid w:val="0052501E"/>
    <w:rsid w:val="00553993"/>
    <w:rsid w:val="005654BA"/>
    <w:rsid w:val="00586A30"/>
    <w:rsid w:val="00590DC0"/>
    <w:rsid w:val="005E1C08"/>
    <w:rsid w:val="00643538"/>
    <w:rsid w:val="0064353E"/>
    <w:rsid w:val="006A3B94"/>
    <w:rsid w:val="006A5D24"/>
    <w:rsid w:val="006C7A15"/>
    <w:rsid w:val="006E641C"/>
    <w:rsid w:val="00751F6B"/>
    <w:rsid w:val="00784617"/>
    <w:rsid w:val="007F3DDA"/>
    <w:rsid w:val="007F7F3E"/>
    <w:rsid w:val="008173FB"/>
    <w:rsid w:val="00836173"/>
    <w:rsid w:val="00870757"/>
    <w:rsid w:val="00880C52"/>
    <w:rsid w:val="00887E27"/>
    <w:rsid w:val="00893176"/>
    <w:rsid w:val="008B041D"/>
    <w:rsid w:val="008B204D"/>
    <w:rsid w:val="008B6C36"/>
    <w:rsid w:val="008B7C22"/>
    <w:rsid w:val="008C3772"/>
    <w:rsid w:val="008D7B93"/>
    <w:rsid w:val="008E177A"/>
    <w:rsid w:val="009146D7"/>
    <w:rsid w:val="009454AE"/>
    <w:rsid w:val="009509B7"/>
    <w:rsid w:val="0096034E"/>
    <w:rsid w:val="00960EEE"/>
    <w:rsid w:val="0096175E"/>
    <w:rsid w:val="009851A7"/>
    <w:rsid w:val="0099101F"/>
    <w:rsid w:val="009A7704"/>
    <w:rsid w:val="009D28C3"/>
    <w:rsid w:val="009D37CC"/>
    <w:rsid w:val="009E0BC8"/>
    <w:rsid w:val="00A60F9A"/>
    <w:rsid w:val="00A83E97"/>
    <w:rsid w:val="00AA250E"/>
    <w:rsid w:val="00AD35E7"/>
    <w:rsid w:val="00B00BFF"/>
    <w:rsid w:val="00B0244C"/>
    <w:rsid w:val="00B45CE0"/>
    <w:rsid w:val="00B63CDA"/>
    <w:rsid w:val="00B76AC8"/>
    <w:rsid w:val="00BA1981"/>
    <w:rsid w:val="00BB24FC"/>
    <w:rsid w:val="00BC5021"/>
    <w:rsid w:val="00BE2132"/>
    <w:rsid w:val="00C36DE8"/>
    <w:rsid w:val="00CD1CE5"/>
    <w:rsid w:val="00CE4369"/>
    <w:rsid w:val="00CE6E06"/>
    <w:rsid w:val="00D03E0D"/>
    <w:rsid w:val="00D10BB5"/>
    <w:rsid w:val="00D2746E"/>
    <w:rsid w:val="00D32679"/>
    <w:rsid w:val="00D55663"/>
    <w:rsid w:val="00DA60CA"/>
    <w:rsid w:val="00DD1601"/>
    <w:rsid w:val="00E07C6F"/>
    <w:rsid w:val="00E35E05"/>
    <w:rsid w:val="00E465F8"/>
    <w:rsid w:val="00E60D59"/>
    <w:rsid w:val="00E7094A"/>
    <w:rsid w:val="00EC6B95"/>
    <w:rsid w:val="00EE2783"/>
    <w:rsid w:val="00F72AB9"/>
    <w:rsid w:val="00FB2091"/>
    <w:rsid w:val="00FD6546"/>
    <w:rsid w:val="00FF6A6D"/>
    <w:rsid w:val="144B5BB4"/>
    <w:rsid w:val="263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BF0B1"/>
  <w15:chartTrackingRefBased/>
  <w15:docId w15:val="{B5EF21B7-DEC1-4FC2-8913-EE4FAAC9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C377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C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72"/>
    <w:rPr>
      <w:rFonts w:ascii="Calibri" w:eastAsia="Calibri" w:hAnsi="Calibri" w:cs="Times New Roman"/>
    </w:rPr>
  </w:style>
  <w:style w:type="table" w:styleId="Tablaconcuadrcula">
    <w:name w:val="Table Grid"/>
    <w:basedOn w:val="Tablanormal"/>
    <w:rsid w:val="008C3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F7544"/>
    <w:pPr>
      <w:spacing w:after="0" w:line="240" w:lineRule="auto"/>
    </w:pPr>
    <w:rPr>
      <w:rFonts w:eastAsiaTheme="minorEastAsia"/>
      <w:kern w:val="2"/>
      <w:sz w:val="24"/>
      <w:szCs w:val="24"/>
      <w:lang w:eastAsia="es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31772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5566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5566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5566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5566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542"/>
    <w:rPr>
      <w:rFonts w:ascii="Segoe UI" w:eastAsia="Calibr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64353E"/>
    <w:rPr>
      <w:color w:val="954F72" w:themeColor="followedHyperlink"/>
      <w:u w:val="single"/>
    </w:rPr>
  </w:style>
  <w:style w:type="character" w:customStyle="1" w:styleId="normaltextrun">
    <w:name w:val="normaltextrun"/>
    <w:basedOn w:val="Fuentedeprrafopredeter"/>
    <w:rsid w:val="00880C52"/>
  </w:style>
  <w:style w:type="character" w:customStyle="1" w:styleId="eop">
    <w:name w:val="eop"/>
    <w:basedOn w:val="Fuentedeprrafopredeter"/>
    <w:rsid w:val="00880C52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173F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173F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173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ES/TXT/PDF/?uri=CELEX:52021XC0916(03)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depa.es/agencia_sekuens/sala-de-prensa/archivo-fotografico/-/document_library/7cIOVElPS9eZ/view_file/293695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S/TXT/PDF/?uri=CELEX:52021XC0916(03)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depa.es/agencia_sekuens/sala-de-prensa/archivo-fotografico/-/document_library/7cIOVElPS9eZ/view_file/293695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Empresarial</PROGRAMA>
    <MODELO xmlns="7c6d4841-1a6c-406e-8316-b1146790d304">FORMULARIO  SOLICITUD</MODELO>
    <N_x00ba__x0020_de_x0020_orden xmlns="7c6d4841-1a6c-406e-8316-b1146790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07427-F524-4764-968F-727148AB4D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14C05-653F-4AF6-8DD3-1428C3A137F8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customXml/itemProps3.xml><?xml version="1.0" encoding="utf-8"?>
<ds:datastoreItem xmlns:ds="http://schemas.openxmlformats.org/officeDocument/2006/customXml" ds:itemID="{7AADDD04-E790-4C79-AA6D-3A26A8A166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14FC4-6C7A-4051-8E33-42BEF9578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1321</Words>
  <Characters>7267</Characters>
  <Application>Microsoft Office Word</Application>
  <DocSecurity>0</DocSecurity>
  <Lines>60</Lines>
  <Paragraphs>17</Paragraphs>
  <ScaleCrop>false</ScaleCrop>
  <Company>Junta de Castilla y León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Cabrera Santiago</dc:creator>
  <cp:keywords/>
  <dc:description/>
  <cp:lastModifiedBy>Rocío Maricel Medellin Blanco</cp:lastModifiedBy>
  <cp:revision>2</cp:revision>
  <cp:lastPrinted>2026-06-11T10:29:00Z</cp:lastPrinted>
  <dcterms:created xsi:type="dcterms:W3CDTF">2026-06-19T12:35:00Z</dcterms:created>
  <dcterms:modified xsi:type="dcterms:W3CDTF">2026-06-19T12:35:00Z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