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14EE22DF"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3AB9F82F" w:rsidR="00A9483D" w:rsidRDefault="004A0102" w:rsidP="00A9483D">
      <w:pPr>
        <w:spacing w:before="120" w:after="120"/>
        <w:jc w:val="center"/>
        <w:rPr>
          <w:b/>
          <w:color w:val="0033CC"/>
          <w:sz w:val="28"/>
          <w:szCs w:val="28"/>
          <w:u w:val="single"/>
        </w:rPr>
      </w:pPr>
      <w:r>
        <w:rPr>
          <w:b/>
          <w:color w:val="0033CC"/>
          <w:sz w:val="28"/>
          <w:szCs w:val="28"/>
          <w:u w:val="single"/>
        </w:rPr>
        <w:t>Grupos de Investigación</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GRU</w:t>
      </w:r>
      <w:r w:rsidR="00EE0D49" w:rsidRPr="001957DF">
        <w:rPr>
          <w:b/>
          <w:color w:val="0033CC"/>
          <w:sz w:val="28"/>
          <w:szCs w:val="28"/>
          <w:u w:val="single"/>
        </w:rPr>
        <w:t>)</w:t>
      </w:r>
    </w:p>
    <w:p w14:paraId="7FD4E7CF" w14:textId="5890DC21"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A64ED5">
        <w:rPr>
          <w:b/>
          <w:color w:val="0033CC"/>
          <w:sz w:val="28"/>
          <w:szCs w:val="28"/>
          <w:u w:val="single"/>
        </w:rPr>
        <w:t>6</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016E27FF" w14:textId="7B98A9CA" w:rsidR="00EE0D49" w:rsidRPr="00D30C94" w:rsidRDefault="00EE0D49" w:rsidP="008848BC">
      <w:pPr>
        <w:pStyle w:val="Prrafodelista"/>
        <w:numPr>
          <w:ilvl w:val="1"/>
          <w:numId w:val="1"/>
        </w:numPr>
        <w:spacing w:before="40" w:after="40"/>
        <w:ind w:left="1497" w:hanging="431"/>
        <w:jc w:val="left"/>
        <w:rPr>
          <w:sz w:val="18"/>
          <w:szCs w:val="18"/>
        </w:rPr>
      </w:pPr>
      <w:r w:rsidRPr="00D30C94">
        <w:rPr>
          <w:sz w:val="18"/>
          <w:szCs w:val="18"/>
        </w:rPr>
        <w:t xml:space="preserve">AUTORIZACIÓN DE CONTRATACIÓN CON </w:t>
      </w:r>
      <w:r w:rsidR="001F2693">
        <w:rPr>
          <w:sz w:val="18"/>
          <w:szCs w:val="18"/>
        </w:rPr>
        <w:t>EMPRESAS O ENTIDADES</w:t>
      </w:r>
      <w:r w:rsidRPr="00D30C94">
        <w:rPr>
          <w:sz w:val="18"/>
          <w:szCs w:val="18"/>
        </w:rPr>
        <w:t xml:space="preserve"> VINCULADAS </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37B3DAAA"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GASTOS REALIZADOS</w:t>
      </w:r>
    </w:p>
    <w:p w14:paraId="03F11969" w14:textId="713920FF"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 xml:space="preserve">OBLIGACIONES GENÉRICAS Y MANTENIMIENTO DE </w:t>
      </w:r>
      <w:proofErr w:type="gramStart"/>
      <w:r w:rsidRPr="004F5F3D">
        <w:rPr>
          <w:sz w:val="18"/>
          <w:szCs w:val="18"/>
        </w:rPr>
        <w:t>LAS MISMAS</w:t>
      </w:r>
      <w:proofErr w:type="gramEnd"/>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02E27D4E" w:rsidR="00EE0D49" w:rsidRPr="005107C8" w:rsidRDefault="00EE0D49" w:rsidP="00657D55">
      <w:pPr>
        <w:pStyle w:val="Default"/>
        <w:spacing w:after="120"/>
        <w:jc w:val="both"/>
        <w:rPr>
          <w:rStyle w:val="Hipervnculo"/>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w:t>
      </w:r>
      <w:r w:rsidR="004A0102">
        <w:rPr>
          <w:sz w:val="18"/>
          <w:szCs w:val="18"/>
        </w:rPr>
        <w:t>subvencione</w:t>
      </w:r>
      <w:r w:rsidR="004A0102" w:rsidRPr="004A0102">
        <w:rPr>
          <w:sz w:val="18"/>
          <w:szCs w:val="18"/>
        </w:rPr>
        <w:t xml:space="preserve">s para Grupos de </w:t>
      </w:r>
      <w:r w:rsidR="004A0102">
        <w:rPr>
          <w:sz w:val="18"/>
          <w:szCs w:val="18"/>
        </w:rPr>
        <w:t>i</w:t>
      </w:r>
      <w:r w:rsidR="004A0102" w:rsidRPr="004A0102">
        <w:rPr>
          <w:sz w:val="18"/>
          <w:szCs w:val="18"/>
        </w:rPr>
        <w:t>nvestigación de organismos del Principado de Asturias,</w:t>
      </w:r>
      <w:r w:rsidR="004A0102" w:rsidRPr="00657D55">
        <w:rPr>
          <w:sz w:val="18"/>
          <w:szCs w:val="18"/>
        </w:rPr>
        <w:t xml:space="preserve"> </w:t>
      </w:r>
      <w:r w:rsidR="00657D55" w:rsidRPr="00657D55">
        <w:rPr>
          <w:sz w:val="18"/>
          <w:szCs w:val="18"/>
        </w:rPr>
        <w:t xml:space="preserve">en régimen de concurrencia competitiva </w:t>
      </w:r>
      <w:hyperlink r:id="rId13" w:history="1">
        <w:r w:rsidR="00657D55" w:rsidRPr="00657D55">
          <w:rPr>
            <w:rStyle w:val="Hipervnculo"/>
            <w:sz w:val="18"/>
            <w:szCs w:val="18"/>
          </w:rPr>
          <w:t xml:space="preserve">(BOPA, </w:t>
        </w:r>
        <w:proofErr w:type="spellStart"/>
        <w:r w:rsidR="00657D55" w:rsidRPr="00657D55">
          <w:rPr>
            <w:rStyle w:val="Hipervnculo"/>
            <w:sz w:val="18"/>
            <w:szCs w:val="18"/>
          </w:rPr>
          <w:t>nº</w:t>
        </w:r>
        <w:proofErr w:type="spellEnd"/>
        <w:r w:rsidR="00657D55" w:rsidRPr="00657D55">
          <w:rPr>
            <w:rStyle w:val="Hipervnculo"/>
            <w:sz w:val="18"/>
            <w:szCs w:val="18"/>
          </w:rPr>
          <w:t xml:space="preserve">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5107C8">
          <w:rPr>
            <w:rStyle w:val="Hipervnculo"/>
            <w:sz w:val="18"/>
            <w:szCs w:val="18"/>
          </w:rPr>
          <w:t>Convocatoria para el ejercicio 20</w:t>
        </w:r>
        <w:r w:rsidR="00E1567A" w:rsidRPr="005107C8">
          <w:rPr>
            <w:rStyle w:val="Hipervnculo"/>
            <w:sz w:val="18"/>
            <w:szCs w:val="18"/>
          </w:rPr>
          <w:t>26</w:t>
        </w:r>
      </w:hyperlink>
      <w:r w:rsidRPr="005107C8">
        <w:rPr>
          <w:rStyle w:val="Hipervnculo"/>
          <w:sz w:val="18"/>
          <w:szCs w:val="18"/>
        </w:rPr>
        <w:t>.</w:t>
      </w:r>
    </w:p>
    <w:p w14:paraId="0F6DBECD" w14:textId="77777777" w:rsidR="00EE0D49" w:rsidRDefault="00EE0D49" w:rsidP="005D1E7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4109314" w14:textId="2D744D32" w:rsidR="005D1E7D" w:rsidRDefault="005D1E7D" w:rsidP="005D1E7D">
      <w:pPr>
        <w:pStyle w:val="Default"/>
        <w:spacing w:before="120" w:after="120"/>
        <w:jc w:val="both"/>
        <w:rPr>
          <w:sz w:val="18"/>
          <w:szCs w:val="18"/>
        </w:rPr>
      </w:pPr>
      <w:r w:rsidRPr="005D1E7D">
        <w:rPr>
          <w:sz w:val="18"/>
          <w:szCs w:val="18"/>
        </w:rPr>
        <w:t>Las condiciones para ser beneficiario habrán de mantenerse, al menos, desde el momento de la solicitud de la ayuda hasta la presentación de la cuenta justificativa</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7F0C6F3A" w14:textId="268FB1DA" w:rsidR="007B5513" w:rsidRDefault="00C15327" w:rsidP="00EE0D49">
      <w:pPr>
        <w:pStyle w:val="Default"/>
        <w:spacing w:after="120"/>
        <w:jc w:val="both"/>
        <w:rPr>
          <w:sz w:val="18"/>
          <w:szCs w:val="18"/>
        </w:rPr>
      </w:pPr>
      <w:r w:rsidRPr="00C15327">
        <w:rPr>
          <w:sz w:val="18"/>
          <w:szCs w:val="18"/>
        </w:rPr>
        <w:t>Los plazos concedidos para la ejecución y la acreditación del proyecto podrán ampliarse si las circunstancias lo aconsejan y con ello no se perjudican derechos de terceros, siempre que la solicitud haya sido presentada antes de la expiración del plazo inicial</w:t>
      </w:r>
      <w:r w:rsidR="00EE0D49" w:rsidRPr="00D30C3C">
        <w:rPr>
          <w:sz w:val="18"/>
          <w:szCs w:val="18"/>
        </w:rPr>
        <w:t>.</w:t>
      </w:r>
      <w:r w:rsidR="007B5513">
        <w:rPr>
          <w:sz w:val="18"/>
          <w:szCs w:val="18"/>
        </w:rPr>
        <w:t xml:space="preserve"> </w:t>
      </w:r>
    </w:p>
    <w:p w14:paraId="2FE3C2E2" w14:textId="28A21B93" w:rsidR="00EE0D49" w:rsidRDefault="007B5513" w:rsidP="00EE0D49">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sidR="00B84C02">
        <w:rPr>
          <w:sz w:val="18"/>
          <w:szCs w:val="18"/>
        </w:rPr>
        <w:t>.</w:t>
      </w:r>
    </w:p>
    <w:p w14:paraId="4FB81D69" w14:textId="055F87C4" w:rsidR="00EE0D49" w:rsidRPr="00D30C3C" w:rsidRDefault="00EE0D49" w:rsidP="00A617AC">
      <w:pPr>
        <w:pStyle w:val="Ttulo2"/>
      </w:pPr>
      <w:r w:rsidRPr="00D30C3C">
        <w:t xml:space="preserve">PAGOS A CUENTA </w:t>
      </w:r>
      <w:r w:rsidR="007D36C7">
        <w:t>O FRACCIONADOS</w:t>
      </w:r>
    </w:p>
    <w:p w14:paraId="5AC45A0E" w14:textId="5B9DC6E4" w:rsidR="00EE0D49" w:rsidRPr="000C6FE8" w:rsidRDefault="00EE0D49" w:rsidP="007D36C7">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del proyecto aprobado </w:t>
      </w:r>
      <w:r w:rsidRPr="00D30C3C">
        <w:rPr>
          <w:sz w:val="18"/>
          <w:szCs w:val="18"/>
        </w:rPr>
        <w:t xml:space="preserve">mediante </w:t>
      </w:r>
      <w:r w:rsidR="007D36C7">
        <w:rPr>
          <w:b/>
          <w:sz w:val="18"/>
          <w:szCs w:val="18"/>
        </w:rPr>
        <w:t>p</w:t>
      </w:r>
      <w:r w:rsidRPr="00D30C3C">
        <w:rPr>
          <w:b/>
          <w:sz w:val="18"/>
          <w:szCs w:val="18"/>
        </w:rPr>
        <w:t>agos fraccionados</w:t>
      </w:r>
      <w:r>
        <w:rPr>
          <w:b/>
          <w:sz w:val="18"/>
          <w:szCs w:val="18"/>
        </w:rPr>
        <w:t xml:space="preserve"> </w:t>
      </w:r>
      <w:r w:rsidR="007D36C7" w:rsidRPr="007D36C7">
        <w:rPr>
          <w:sz w:val="18"/>
          <w:szCs w:val="18"/>
        </w:rPr>
        <w:t>de periodicidad anual</w:t>
      </w:r>
      <w:r w:rsidR="007D36C7">
        <w:rPr>
          <w:sz w:val="18"/>
          <w:szCs w:val="18"/>
        </w:rPr>
        <w:t xml:space="preserve">, </w:t>
      </w:r>
      <w:r w:rsidR="000C6FE8">
        <w:rPr>
          <w:sz w:val="18"/>
          <w:szCs w:val="18"/>
        </w:rPr>
        <w:t xml:space="preserve">a través de </w:t>
      </w:r>
      <w:r w:rsidR="007D36C7">
        <w:rPr>
          <w:sz w:val="18"/>
          <w:szCs w:val="18"/>
        </w:rPr>
        <w:t>l</w:t>
      </w:r>
      <w:r w:rsidR="000C6FE8">
        <w:rPr>
          <w:sz w:val="18"/>
          <w:szCs w:val="18"/>
        </w:rPr>
        <w:t>o</w:t>
      </w:r>
      <w:r w:rsidR="007D36C7">
        <w:rPr>
          <w:sz w:val="18"/>
          <w:szCs w:val="18"/>
        </w:rPr>
        <w:t xml:space="preserve">s cuales, </w:t>
      </w:r>
      <w:r w:rsidR="007D36C7" w:rsidRPr="000C6FE8">
        <w:rPr>
          <w:sz w:val="18"/>
          <w:szCs w:val="18"/>
        </w:rPr>
        <w:t xml:space="preserve">previa justificación conforme a lo determinado en el </w:t>
      </w:r>
      <w:r w:rsidR="007D36C7" w:rsidRPr="005D2FCB">
        <w:rPr>
          <w:sz w:val="18"/>
          <w:szCs w:val="18"/>
        </w:rPr>
        <w:t xml:space="preserve">resuelvo </w:t>
      </w:r>
      <w:r w:rsidR="005D2FCB">
        <w:rPr>
          <w:sz w:val="18"/>
          <w:szCs w:val="18"/>
        </w:rPr>
        <w:t>vigésimo</w:t>
      </w:r>
      <w:r w:rsidR="007D36C7" w:rsidRPr="000C6FE8">
        <w:rPr>
          <w:sz w:val="18"/>
          <w:szCs w:val="18"/>
        </w:rPr>
        <w:t xml:space="preserve"> de la convocatoria, se podrá realizar </w:t>
      </w:r>
      <w:r w:rsidR="007D36C7" w:rsidRPr="007D36C7">
        <w:rPr>
          <w:sz w:val="18"/>
          <w:szCs w:val="18"/>
        </w:rPr>
        <w:t>el pago fraccionado del importe de la subvención por la cuantía</w:t>
      </w:r>
      <w:r w:rsidR="007D36C7">
        <w:rPr>
          <w:sz w:val="18"/>
          <w:szCs w:val="18"/>
        </w:rPr>
        <w:t xml:space="preserve"> </w:t>
      </w:r>
      <w:r w:rsidR="007D36C7" w:rsidRPr="007D36C7">
        <w:rPr>
          <w:sz w:val="18"/>
          <w:szCs w:val="18"/>
        </w:rPr>
        <w:t>equivalente a la anualidad justificada</w:t>
      </w:r>
      <w:r w:rsidRPr="000C6FE8">
        <w:rPr>
          <w:sz w:val="18"/>
          <w:szCs w:val="18"/>
        </w:rPr>
        <w:t>.</w:t>
      </w:r>
    </w:p>
    <w:p w14:paraId="0846885A" w14:textId="07D0C0D6"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E379641" w14:textId="77777777" w:rsidR="004303BC" w:rsidRDefault="004303BC" w:rsidP="004303BC">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58C0E2E" w14:textId="77777777" w:rsidR="004303BC" w:rsidRDefault="004303BC" w:rsidP="004303BC">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1909015C" w14:textId="77777777" w:rsidR="004303BC" w:rsidRDefault="004303BC" w:rsidP="004303BC">
      <w:pPr>
        <w:spacing w:after="120"/>
        <w:rPr>
          <w:sz w:val="18"/>
          <w:szCs w:val="18"/>
        </w:rPr>
      </w:pPr>
      <w:r>
        <w:rPr>
          <w:sz w:val="18"/>
          <w:szCs w:val="18"/>
        </w:rPr>
        <w:t>C</w:t>
      </w:r>
      <w:r w:rsidRPr="009E29E4">
        <w:rPr>
          <w:sz w:val="18"/>
          <w:szCs w:val="18"/>
        </w:rPr>
        <w:t>ualquier cambio en el contenido de la resolución requerirá simultáneamente:</w:t>
      </w:r>
    </w:p>
    <w:p w14:paraId="0985E9A3"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7160C311"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28284D80"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9A656CE" w14:textId="2135DC44" w:rsidR="0059188B" w:rsidRPr="0059188B" w:rsidRDefault="0059188B" w:rsidP="0059188B">
      <w:pPr>
        <w:spacing w:after="120"/>
        <w:rPr>
          <w:sz w:val="18"/>
          <w:szCs w:val="18"/>
        </w:rPr>
      </w:pPr>
      <w:r w:rsidRPr="006B67BE">
        <w:rPr>
          <w:rFonts w:cs="Open Sans"/>
          <w:sz w:val="18"/>
          <w:szCs w:val="18"/>
        </w:rPr>
        <w:lastRenderedPageBreak/>
        <w:t xml:space="preserve">El </w:t>
      </w:r>
      <w:r w:rsidRPr="0059188B">
        <w:rPr>
          <w:rFonts w:cs="Open Sans"/>
          <w:b/>
          <w:bCs/>
          <w:sz w:val="18"/>
          <w:szCs w:val="18"/>
        </w:rPr>
        <w:t>cambio de la persona responsable del grupo</w:t>
      </w:r>
      <w:r w:rsidRPr="006B67BE">
        <w:rPr>
          <w:rFonts w:cs="Open Sans"/>
          <w:sz w:val="18"/>
          <w:szCs w:val="18"/>
        </w:rPr>
        <w:t xml:space="preserve"> solo podrá realizarse por causas de fuerza mayor o por pérdida de su vinculación con la entidad beneficiaria. La solicitud de sustitución deberá presentarse tan pronto como se tenga conocimiento del hecho que la ocasiona, estará debidamente motivada y firmada por la persona responsable competente de la entidad beneficiaria y la nueva persona </w:t>
      </w:r>
      <w:r w:rsidRPr="000A2BD9">
        <w:rPr>
          <w:rFonts w:cs="Open Sans"/>
          <w:sz w:val="18"/>
          <w:szCs w:val="18"/>
        </w:rPr>
        <w:t>responsable del grupo, que deberá ser designada de entre los miembros del grupo que acrediten el cumplimiento del apartado quinto del resuelvo duodécimo.</w:t>
      </w:r>
    </w:p>
    <w:p w14:paraId="6367CD44" w14:textId="77777777" w:rsidR="00B23DB0" w:rsidRDefault="004303BC" w:rsidP="004303BC">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 xml:space="preserve">las </w:t>
      </w:r>
      <w:r w:rsidR="00B23DB0">
        <w:rPr>
          <w:sz w:val="18"/>
          <w:szCs w:val="18"/>
        </w:rPr>
        <w:t xml:space="preserve">siguientes </w:t>
      </w:r>
      <w:r w:rsidRPr="00430038">
        <w:rPr>
          <w:sz w:val="18"/>
          <w:szCs w:val="18"/>
        </w:rPr>
        <w:t>modificaciones</w:t>
      </w:r>
      <w:r w:rsidR="00B23DB0">
        <w:rPr>
          <w:sz w:val="18"/>
          <w:szCs w:val="18"/>
        </w:rPr>
        <w:t>:</w:t>
      </w:r>
    </w:p>
    <w:p w14:paraId="0927B39A" w14:textId="77777777" w:rsidR="00E00C6D" w:rsidRDefault="00B23DB0" w:rsidP="00861C6E">
      <w:pPr>
        <w:pStyle w:val="Normal00"/>
        <w:numPr>
          <w:ilvl w:val="0"/>
          <w:numId w:val="23"/>
        </w:numPr>
        <w:spacing w:before="120" w:after="120"/>
        <w:ind w:left="284" w:hanging="284"/>
        <w:jc w:val="both"/>
        <w:rPr>
          <w:rFonts w:ascii="Verdana" w:hAnsi="Verdana"/>
          <w:sz w:val="18"/>
          <w:szCs w:val="18"/>
        </w:rPr>
      </w:pPr>
      <w:r w:rsidRPr="000A2BD9">
        <w:rPr>
          <w:rFonts w:ascii="Verdana" w:hAnsi="Verdana"/>
          <w:sz w:val="18"/>
          <w:szCs w:val="18"/>
        </w:rPr>
        <w:t>Las que afecten a los miembros del grupo, diferentes a la persona responsable, siempre que se mantengan los requisitos mínimos de composición establecidos en la convocatoria y, se mantenga la participación mínima de diez doctores en aquellos grupos en los que el importe máximo subvencionable hubiera sido determinado en función de este criterio.</w:t>
      </w:r>
    </w:p>
    <w:p w14:paraId="2C9042D3" w14:textId="58A33B53" w:rsidR="00543F01" w:rsidRDefault="00B23DB0" w:rsidP="00861C6E">
      <w:pPr>
        <w:pStyle w:val="Normal00"/>
        <w:numPr>
          <w:ilvl w:val="0"/>
          <w:numId w:val="23"/>
        </w:numPr>
        <w:spacing w:before="120" w:after="120"/>
        <w:ind w:left="284" w:hanging="284"/>
        <w:jc w:val="both"/>
        <w:rPr>
          <w:rFonts w:ascii="Verdana" w:hAnsi="Verdana"/>
          <w:sz w:val="18"/>
          <w:szCs w:val="18"/>
        </w:rPr>
      </w:pPr>
      <w:r w:rsidRPr="00E00C6D">
        <w:rPr>
          <w:rFonts w:ascii="Verdana" w:hAnsi="Verdana"/>
          <w:sz w:val="18"/>
          <w:szCs w:val="18"/>
        </w:rPr>
        <w:t>Las que impliquen variaciones en los importes de los gastos aprobados, siempre que estas no superen los importes inicialmente considerados subvencionables para cada tipo de gasto, en aquellos casos en que dichos importes hubiesen sido minorados en atención a la puntuación obtenida por el proyecto y sin que ello suponga una limitación a las modificaciones en las cuantías de los conceptos subvencionables hasta un importe del 10% de la inversión subvencionable inicialmente aprobada</w:t>
      </w:r>
      <w:r w:rsidR="00543F01" w:rsidRPr="00E00C6D">
        <w:rPr>
          <w:rFonts w:ascii="Verdana" w:hAnsi="Verdana"/>
          <w:sz w:val="18"/>
          <w:szCs w:val="18"/>
        </w:rPr>
        <w:t>, siempre que ello no suponga un incumplimiento del resto de condiciones exigidas.</w:t>
      </w:r>
    </w:p>
    <w:p w14:paraId="50CF8DA9" w14:textId="6AA06D48" w:rsidR="003854BF" w:rsidRPr="00E00C6D" w:rsidRDefault="0096389A" w:rsidP="003854BF">
      <w:pPr>
        <w:pStyle w:val="Normal00"/>
        <w:tabs>
          <w:tab w:val="left" w:pos="142"/>
        </w:tabs>
        <w:spacing w:before="120" w:after="120"/>
        <w:jc w:val="both"/>
        <w:rPr>
          <w:rFonts w:ascii="Verdana" w:hAnsi="Verdana"/>
          <w:sz w:val="18"/>
          <w:szCs w:val="18"/>
        </w:rPr>
      </w:pPr>
      <w:r w:rsidRPr="0096389A">
        <w:rPr>
          <w:rFonts w:ascii="Verdana" w:hAnsi="Verdana"/>
          <w:sz w:val="18"/>
          <w:szCs w:val="18"/>
        </w:rPr>
        <w:t xml:space="preserve">Cuando se produzca cualquier </w:t>
      </w:r>
      <w:r>
        <w:rPr>
          <w:rFonts w:ascii="Verdana" w:hAnsi="Verdana"/>
          <w:sz w:val="18"/>
          <w:szCs w:val="18"/>
        </w:rPr>
        <w:t xml:space="preserve">cambio </w:t>
      </w:r>
      <w:r w:rsidRPr="0096389A">
        <w:rPr>
          <w:rFonts w:ascii="Verdana" w:hAnsi="Verdana"/>
          <w:sz w:val="18"/>
          <w:szCs w:val="18"/>
        </w:rPr>
        <w:t>en la composición del grupo, todos los requisitos establecidos en las bases reguladoras y en la convocatoria que fueron tenidos en cuenta para la concesión de la ayuda</w:t>
      </w:r>
      <w:r>
        <w:rPr>
          <w:rFonts w:ascii="Verdana" w:hAnsi="Verdana"/>
          <w:sz w:val="18"/>
          <w:szCs w:val="18"/>
        </w:rPr>
        <w:t>,</w:t>
      </w:r>
      <w:r w:rsidRPr="0096389A">
        <w:rPr>
          <w:rFonts w:ascii="Verdana" w:hAnsi="Verdana"/>
          <w:sz w:val="18"/>
          <w:szCs w:val="18"/>
        </w:rPr>
        <w:t xml:space="preserve"> deberán seguir cumpliéndose en la fecha en que dicha modificación se haga efectiva.</w:t>
      </w:r>
    </w:p>
    <w:p w14:paraId="5FBD25F2" w14:textId="5B90E9C4" w:rsidR="00EE0D49" w:rsidRDefault="00EE0D49" w:rsidP="00A617AC">
      <w:pPr>
        <w:pStyle w:val="Ttulo2"/>
      </w:pPr>
      <w:r>
        <w:t xml:space="preserve">AUTORIZACIÓN DE CONTRATACIÓN CON </w:t>
      </w:r>
      <w:r w:rsidR="00F26328">
        <w:t>ENTIDADES</w:t>
      </w:r>
      <w:r>
        <w:t xml:space="preserve"> </w:t>
      </w:r>
      <w:r w:rsidR="001F2693">
        <w:t xml:space="preserve">EMPRESAS O </w:t>
      </w:r>
      <w:r>
        <w:t>VINCULADAS</w:t>
      </w:r>
    </w:p>
    <w:p w14:paraId="43DFD186" w14:textId="00B5D782" w:rsidR="00F26328" w:rsidRPr="0049718F" w:rsidRDefault="00EE0D49" w:rsidP="00EE0D49">
      <w:pPr>
        <w:spacing w:after="120"/>
        <w:rPr>
          <w:sz w:val="18"/>
          <w:szCs w:val="18"/>
        </w:rPr>
      </w:pPr>
      <w:r w:rsidRPr="00BB5BC6">
        <w:rPr>
          <w:sz w:val="18"/>
          <w:szCs w:val="18"/>
        </w:rPr>
        <w:t xml:space="preserve">Siempre que se decida contratar la realización de alguna parte del </w:t>
      </w:r>
      <w:r w:rsidR="00A67435">
        <w:rPr>
          <w:sz w:val="18"/>
          <w:szCs w:val="18"/>
        </w:rPr>
        <w:t xml:space="preserve">proyecto o la compra de algún suministro o </w:t>
      </w:r>
      <w:r w:rsidRPr="00BB5BC6">
        <w:rPr>
          <w:sz w:val="18"/>
          <w:szCs w:val="18"/>
        </w:rPr>
        <w:t xml:space="preserve">con </w:t>
      </w:r>
      <w:r w:rsidR="001F2693">
        <w:rPr>
          <w:sz w:val="18"/>
          <w:szCs w:val="18"/>
        </w:rPr>
        <w:t xml:space="preserve">empresas o </w:t>
      </w:r>
      <w:r w:rsidRPr="00BB5BC6">
        <w:rPr>
          <w:sz w:val="18"/>
          <w:szCs w:val="18"/>
        </w:rPr>
        <w:t xml:space="preserve">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w:t>
      </w:r>
      <w:r w:rsidR="00F26328">
        <w:rPr>
          <w:b/>
          <w:sz w:val="18"/>
          <w:szCs w:val="18"/>
        </w:rPr>
        <w:t>,</w:t>
      </w:r>
      <w:r w:rsidRPr="00BB5BC6">
        <w:rPr>
          <w:b/>
          <w:sz w:val="18"/>
          <w:szCs w:val="18"/>
        </w:rPr>
        <w:t xml:space="preserve"> acompaña</w:t>
      </w:r>
      <w:r w:rsidR="00F26328">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r w:rsidR="007B3DC5" w:rsidRPr="0049718F">
        <w:rPr>
          <w:sz w:val="18"/>
          <w:szCs w:val="18"/>
        </w:rPr>
        <w:t>)</w:t>
      </w:r>
      <w:r w:rsidR="00F26328" w:rsidRPr="0049718F">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3067CE82"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w:t>
      </w:r>
      <w:r w:rsidR="001F2693">
        <w:rPr>
          <w:sz w:val="18"/>
          <w:szCs w:val="18"/>
          <w:lang w:val="es-ES_tradnl"/>
        </w:rPr>
        <w:t>entidad</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 xml:space="preserve">Con el fin de mejorar el proceso de justificación de las subvenciones concedidas, a </w:t>
      </w:r>
      <w:proofErr w:type="gramStart"/>
      <w:r w:rsidRPr="00D30C3C">
        <w:rPr>
          <w:sz w:val="18"/>
          <w:szCs w:val="18"/>
        </w:rPr>
        <w:t>continuación</w:t>
      </w:r>
      <w:proofErr w:type="gramEnd"/>
      <w:r w:rsidRPr="00D30C3C">
        <w:rPr>
          <w:sz w:val="18"/>
          <w:szCs w:val="18"/>
        </w:rPr>
        <w:t xml:space="preserve">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lastRenderedPageBreak/>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 xml:space="preserve">para la ejecución </w:t>
      </w:r>
      <w:proofErr w:type="gramStart"/>
      <w:r w:rsidR="0049718F">
        <w:rPr>
          <w:sz w:val="18"/>
          <w:szCs w:val="18"/>
        </w:rPr>
        <w:t>de</w:t>
      </w:r>
      <w:r w:rsidR="00660106">
        <w:rPr>
          <w:sz w:val="18"/>
          <w:szCs w:val="18"/>
        </w:rPr>
        <w:t>l</w:t>
      </w:r>
      <w:r w:rsidR="0049718F">
        <w:rPr>
          <w:sz w:val="18"/>
          <w:szCs w:val="18"/>
        </w:rPr>
        <w:t xml:space="preserve"> </w:t>
      </w:r>
      <w:r w:rsidR="00660106">
        <w:rPr>
          <w:sz w:val="18"/>
          <w:szCs w:val="18"/>
        </w:rPr>
        <w:t>mismo</w:t>
      </w:r>
      <w:proofErr w:type="gramEnd"/>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17748" w:rsidRPr="00A91EFD" w14:paraId="07BBEC7A" w14:textId="77777777" w:rsidTr="00E17748">
        <w:tc>
          <w:tcPr>
            <w:tcW w:w="8931" w:type="dxa"/>
          </w:tcPr>
          <w:p w14:paraId="196661A0" w14:textId="5E2CFD6B" w:rsidR="00E17748" w:rsidRPr="00C03BE3" w:rsidRDefault="00C03BE3" w:rsidP="00A91EFD">
            <w:pPr>
              <w:spacing w:before="20" w:after="20"/>
              <w:rPr>
                <w:b/>
                <w:bCs/>
              </w:rPr>
            </w:pPr>
            <w:r>
              <w:rPr>
                <w:b/>
                <w:bCs/>
              </w:rPr>
              <w:t>Costes de p</w:t>
            </w:r>
            <w:r w:rsidRPr="00C03BE3">
              <w:rPr>
                <w:b/>
                <w:bCs/>
              </w:rPr>
              <w:t>ersonal</w:t>
            </w:r>
          </w:p>
        </w:tc>
      </w:tr>
      <w:tr w:rsidR="00C03BE3" w:rsidRPr="00A91EFD" w14:paraId="6FB95289" w14:textId="77777777" w:rsidTr="00E17748">
        <w:tc>
          <w:tcPr>
            <w:tcW w:w="8931" w:type="dxa"/>
          </w:tcPr>
          <w:p w14:paraId="2656EC70" w14:textId="31230A6E" w:rsidR="00C03BE3" w:rsidRPr="00E17748" w:rsidRDefault="00C03BE3" w:rsidP="00A91EFD">
            <w:pPr>
              <w:spacing w:before="20" w:after="20"/>
              <w:rPr>
                <w:bCs/>
              </w:rPr>
            </w:pPr>
            <w:r w:rsidRPr="00C03BE3">
              <w:rPr>
                <w:b/>
              </w:rPr>
              <w:t>Otros costes directos</w:t>
            </w:r>
            <w:r>
              <w:rPr>
                <w:bCs/>
              </w:rPr>
              <w:t xml:space="preserve"> (</w:t>
            </w:r>
            <w:r w:rsidRPr="00E17748">
              <w:rPr>
                <w:bCs/>
              </w:rPr>
              <w:t>Activos fijos</w:t>
            </w:r>
            <w:r>
              <w:rPr>
                <w:bCs/>
              </w:rPr>
              <w:t xml:space="preserve">, </w:t>
            </w:r>
            <w:r w:rsidRPr="00A617AC">
              <w:t>Materiales</w:t>
            </w:r>
            <w:r>
              <w:t xml:space="preserve">, </w:t>
            </w:r>
            <w:r w:rsidRPr="00A617AC">
              <w:t>Colaboraciones externas</w:t>
            </w:r>
            <w:r>
              <w:t xml:space="preserve">, </w:t>
            </w:r>
            <w:r w:rsidRPr="00E17748">
              <w:t>Protección de propiedad industrial</w:t>
            </w:r>
            <w:r>
              <w:t xml:space="preserve">, </w:t>
            </w:r>
            <w:r w:rsidRPr="00E17748">
              <w:t>Divulgación y difusión</w:t>
            </w:r>
            <w:r>
              <w:t xml:space="preserve">, </w:t>
            </w:r>
            <w:r w:rsidRPr="00E17748">
              <w:t>Formación</w:t>
            </w:r>
            <w:r>
              <w:t xml:space="preserve">, </w:t>
            </w:r>
            <w:r w:rsidRPr="00E17748">
              <w:t>Desplazamientos</w:t>
            </w:r>
            <w:r>
              <w:t xml:space="preserve"> y Otros gastos relacionados)</w:t>
            </w:r>
          </w:p>
        </w:tc>
      </w:tr>
      <w:tr w:rsidR="00D600AC" w:rsidRPr="00A617AC" w14:paraId="187422B4" w14:textId="77777777" w:rsidTr="00A617AC">
        <w:tc>
          <w:tcPr>
            <w:tcW w:w="8931" w:type="dxa"/>
          </w:tcPr>
          <w:p w14:paraId="07EFE014" w14:textId="7A94F36D" w:rsidR="00D600AC" w:rsidRPr="00C03BE3" w:rsidRDefault="00D600AC" w:rsidP="00A617AC">
            <w:pPr>
              <w:spacing w:before="20" w:after="20"/>
              <w:rPr>
                <w:b/>
                <w:bCs/>
              </w:rPr>
            </w:pPr>
            <w:r w:rsidRPr="00C03BE3">
              <w:rPr>
                <w:b/>
                <w:bCs/>
              </w:rPr>
              <w:t>Costes indirectos</w:t>
            </w:r>
          </w:p>
        </w:tc>
      </w:tr>
    </w:tbl>
    <w:p w14:paraId="2FA758A9" w14:textId="7F02ECFA" w:rsidR="00EE0D49" w:rsidRPr="00620F3B" w:rsidRDefault="00EE0D49" w:rsidP="00620F3B">
      <w:pPr>
        <w:pStyle w:val="Ttulo3"/>
      </w:pPr>
      <w:r w:rsidRPr="00620F3B">
        <w:t>JUSTIFICANTES DE GASTOS REALIZADOS</w:t>
      </w:r>
    </w:p>
    <w:p w14:paraId="42011C04" w14:textId="4AD0DB7F"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nóminas</w:t>
      </w:r>
      <w:r w:rsidRPr="007F748B">
        <w:rPr>
          <w:sz w:val="18"/>
          <w:szCs w:val="18"/>
        </w:rPr>
        <w:t xml:space="preserve">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w:t>
      </w:r>
      <w:proofErr w:type="gramStart"/>
      <w:r w:rsidRPr="00D30C3C">
        <w:rPr>
          <w:sz w:val="18"/>
          <w:szCs w:val="18"/>
        </w:rPr>
        <w:t>que</w:t>
      </w:r>
      <w:proofErr w:type="gramEnd"/>
      <w:r w:rsidRPr="00D30C3C">
        <w:rPr>
          <w:sz w:val="18"/>
          <w:szCs w:val="18"/>
        </w:rPr>
        <w:t xml:space="preserv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68A8C676"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del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9379AFD" w:rsidR="00EE0D49"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se acreditarán mediante la “</w:t>
      </w:r>
      <w:r w:rsidR="00647DE6" w:rsidRPr="00647DE6">
        <w:rPr>
          <w:b/>
          <w:bCs/>
          <w:sz w:val="18"/>
          <w:szCs w:val="18"/>
        </w:rPr>
        <w:t>Memoria económica</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5603871A" w14:textId="77777777" w:rsidR="00647DE6" w:rsidRDefault="00647DE6" w:rsidP="00A617AC">
      <w:pPr>
        <w:spacing w:before="120" w:after="120"/>
        <w:rPr>
          <w:sz w:val="18"/>
          <w:szCs w:val="18"/>
        </w:rPr>
      </w:pPr>
      <w:r w:rsidRPr="00647DE6">
        <w:rPr>
          <w:sz w:val="18"/>
          <w:szCs w:val="18"/>
        </w:rPr>
        <w:t xml:space="preserve">Los </w:t>
      </w:r>
      <w:r w:rsidRPr="00647DE6">
        <w:rPr>
          <w:b/>
          <w:bCs/>
          <w:sz w:val="18"/>
          <w:szCs w:val="18"/>
        </w:rPr>
        <w:t xml:space="preserve">gastos de viajes y dietas de los miembros del grupo con vinculación a la entidad </w:t>
      </w:r>
      <w:r w:rsidRPr="00647DE6">
        <w:rPr>
          <w:sz w:val="18"/>
          <w:szCs w:val="18"/>
        </w:rPr>
        <w:t>beneficiaria y del personal técnico contratado con cargo a la ayuda, se acreditarán exclusivamente mediante</w:t>
      </w:r>
      <w:r>
        <w:rPr>
          <w:sz w:val="18"/>
          <w:szCs w:val="18"/>
        </w:rPr>
        <w:t xml:space="preserve"> </w:t>
      </w:r>
      <w:r w:rsidRPr="00647DE6">
        <w:rPr>
          <w:sz w:val="18"/>
          <w:szCs w:val="18"/>
        </w:rPr>
        <w:t>la presentación de:</w:t>
      </w:r>
    </w:p>
    <w:p w14:paraId="202C9FDD" w14:textId="3ADCE2B3"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Facturas de los gastos de alojamiento y billetes de viaje.</w:t>
      </w:r>
    </w:p>
    <w:p w14:paraId="63458B2C" w14:textId="47D5F5C4"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Hojas resumen de liquidación debidamente firmadas por el investigador y por la persona responsable de la entidad beneficiaria, indicando el motivo del viaje junto con certificado de asistencia, el lugar de origen y el destino del desplazamiento, el número de Km realizados en caso de vehículo propio, el coste (euros/Km), otros (taxi, autobús, etc.) y las dietas aplicadas.</w:t>
      </w:r>
    </w:p>
    <w:p w14:paraId="3C331966" w14:textId="7B14CB58" w:rsidR="00647DE6" w:rsidRPr="00D30C3C" w:rsidRDefault="00647DE6" w:rsidP="00A617AC">
      <w:pPr>
        <w:spacing w:before="120" w:after="120"/>
        <w:rPr>
          <w:sz w:val="18"/>
          <w:szCs w:val="18"/>
        </w:rPr>
      </w:pPr>
      <w:r w:rsidRPr="00647DE6">
        <w:rPr>
          <w:sz w:val="18"/>
          <w:szCs w:val="18"/>
        </w:rPr>
        <w:t xml:space="preserve">Los </w:t>
      </w:r>
      <w:r w:rsidRPr="00647DE6">
        <w:rPr>
          <w:b/>
          <w:bCs/>
          <w:sz w:val="18"/>
          <w:szCs w:val="18"/>
        </w:rPr>
        <w:t>gastos de desplazamientos (viaje y alojamiento) del personal investigador no vinculado a la entidad beneficiaria</w:t>
      </w:r>
      <w:r w:rsidRPr="00647DE6">
        <w:rPr>
          <w:sz w:val="18"/>
          <w:szCs w:val="18"/>
        </w:rPr>
        <w:t>, se acreditarán conforme al apartado anterior y deberá justificarse</w:t>
      </w:r>
      <w:r>
        <w:rPr>
          <w:sz w:val="18"/>
          <w:szCs w:val="18"/>
        </w:rPr>
        <w:t xml:space="preserve"> </w:t>
      </w:r>
      <w:r w:rsidRPr="00647DE6">
        <w:rPr>
          <w:sz w:val="18"/>
          <w:szCs w:val="18"/>
        </w:rPr>
        <w:t>expresamente su necesidad para el logro de los objetivos de investigación del grup</w:t>
      </w:r>
      <w:r>
        <w:rPr>
          <w:sz w:val="18"/>
          <w:szCs w:val="18"/>
        </w:rPr>
        <w:t>o.</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009DAAAB"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 xml:space="preserve">certificados firmados </w:t>
      </w:r>
      <w:r w:rsidR="006F5EA4">
        <w:rPr>
          <w:b/>
          <w:sz w:val="18"/>
          <w:szCs w:val="18"/>
        </w:rPr>
        <w:t>por</w:t>
      </w:r>
      <w:r w:rsidR="00FA1D97" w:rsidRPr="008B6C77">
        <w:rPr>
          <w:b/>
          <w:sz w:val="18"/>
          <w:szCs w:val="18"/>
        </w:rPr>
        <w:t xml:space="preserve"> la entidad financiera</w:t>
      </w:r>
      <w:r w:rsidR="00FA1D97">
        <w:rPr>
          <w:b/>
          <w:sz w:val="18"/>
          <w:szCs w:val="18"/>
        </w:rPr>
        <w:t>,</w:t>
      </w:r>
      <w:r w:rsidR="00FA1D97" w:rsidRPr="008B6C77">
        <w:rPr>
          <w:sz w:val="18"/>
          <w:szCs w:val="18"/>
        </w:rPr>
        <w:t xml:space="preserve"> en los que conste el pago del </w:t>
      </w:r>
      <w:r w:rsidR="006F5EA4">
        <w:rPr>
          <w:sz w:val="18"/>
          <w:szCs w:val="18"/>
        </w:rPr>
        <w:t xml:space="preserve">concepto </w:t>
      </w:r>
      <w:r w:rsidR="00FA1D97" w:rsidRPr="008B6C77">
        <w:rPr>
          <w:sz w:val="18"/>
          <w:szCs w:val="18"/>
        </w:rPr>
        <w:t>concret</w:t>
      </w:r>
      <w:r w:rsidR="006F5EA4">
        <w:rPr>
          <w:sz w:val="18"/>
          <w:szCs w:val="18"/>
        </w:rPr>
        <w:t>o</w:t>
      </w:r>
      <w:r w:rsidR="00FA1D97" w:rsidRPr="008B6C77">
        <w:rPr>
          <w:sz w:val="18"/>
          <w:szCs w:val="18"/>
        </w:rPr>
        <w:t xml:space="preserve">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lastRenderedPageBreak/>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 xml:space="preserve">REMESAS DE PAGOS (Transferencias, pagos de tarjetas de crédito, </w:t>
            </w:r>
            <w:proofErr w:type="spellStart"/>
            <w:r w:rsidRPr="00691658">
              <w:rPr>
                <w:b/>
                <w:sz w:val="15"/>
                <w:szCs w:val="15"/>
              </w:rPr>
              <w:t>factoring</w:t>
            </w:r>
            <w:proofErr w:type="spellEnd"/>
            <w:r w:rsidRPr="00691658">
              <w:rPr>
                <w:b/>
                <w:sz w:val="15"/>
                <w:szCs w:val="15"/>
              </w:rPr>
              <w:t>, etc</w:t>
            </w:r>
            <w:r w:rsidR="00DA79ED">
              <w:rPr>
                <w:b/>
                <w:sz w:val="15"/>
                <w:szCs w:val="15"/>
              </w:rPr>
              <w:t>.</w:t>
            </w:r>
            <w:r w:rsidRPr="00691658">
              <w:rPr>
                <w:b/>
                <w:sz w:val="15"/>
                <w:szCs w:val="15"/>
              </w:rPr>
              <w:t>)</w:t>
            </w:r>
          </w:p>
        </w:tc>
        <w:tc>
          <w:tcPr>
            <w:tcW w:w="6663" w:type="dxa"/>
          </w:tcPr>
          <w:p w14:paraId="0DCB6B31" w14:textId="2CCFF98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del </w:t>
            </w:r>
            <w:r w:rsidR="006F5EA4">
              <w:rPr>
                <w:sz w:val="15"/>
                <w:szCs w:val="15"/>
              </w:rPr>
              <w:t xml:space="preserve">gasto </w:t>
            </w:r>
            <w:r w:rsidRPr="00691658">
              <w:rPr>
                <w:sz w:val="15"/>
                <w:szCs w:val="15"/>
              </w:rPr>
              <w:t>subvencionad</w:t>
            </w:r>
            <w:r w:rsidR="006F5EA4">
              <w:rPr>
                <w:sz w:val="15"/>
                <w:szCs w:val="15"/>
              </w:rPr>
              <w:t>o</w:t>
            </w:r>
            <w:r w:rsidRPr="00691658">
              <w:rPr>
                <w:sz w:val="15"/>
                <w:szCs w:val="15"/>
              </w:rPr>
              <w:t xml:space="preserve"> e igualmente de la cuantía total a cargar de la remesa. </w:t>
            </w:r>
            <w:proofErr w:type="gramStart"/>
            <w:r w:rsidRPr="00691658">
              <w:rPr>
                <w:sz w:val="15"/>
                <w:szCs w:val="15"/>
              </w:rPr>
              <w:t>Además</w:t>
            </w:r>
            <w:proofErr w:type="gramEnd"/>
            <w:r w:rsidRPr="00691658">
              <w:rPr>
                <w:sz w:val="15"/>
                <w:szCs w:val="15"/>
              </w:rPr>
              <w:t xml:space="preserve"> aportará </w:t>
            </w:r>
            <w:r w:rsidRPr="00691658">
              <w:rPr>
                <w:b/>
                <w:sz w:val="15"/>
                <w:szCs w:val="15"/>
              </w:rPr>
              <w:t xml:space="preserve">copia del resguardo del cargo en cuenta </w:t>
            </w:r>
            <w:r w:rsidRPr="00691658">
              <w:rPr>
                <w:sz w:val="15"/>
                <w:szCs w:val="15"/>
              </w:rPr>
              <w:t xml:space="preserve">de </w:t>
            </w:r>
            <w:proofErr w:type="gramStart"/>
            <w:r w:rsidRPr="00691658">
              <w:rPr>
                <w:sz w:val="15"/>
                <w:szCs w:val="15"/>
              </w:rPr>
              <w:t>la misma</w:t>
            </w:r>
            <w:proofErr w:type="gramEnd"/>
            <w:r w:rsidRPr="00691658">
              <w:rPr>
                <w:sz w:val="15"/>
                <w:szCs w:val="15"/>
              </w:rPr>
              <w:t xml:space="preserve">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bl>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2A681060" w:rsidR="00EE0D49" w:rsidRPr="00D30C3C" w:rsidRDefault="00EE0D49" w:rsidP="00620F3B">
      <w:pPr>
        <w:pStyle w:val="Ttulo3"/>
      </w:pPr>
      <w:r w:rsidRPr="00D30C3C">
        <w:t>JUSTIFICA</w:t>
      </w:r>
      <w:r w:rsidR="00630BBF">
        <w:t>CIÓN</w:t>
      </w:r>
      <w:r w:rsidRPr="00D30C3C">
        <w:t xml:space="preserve"> DE GASTOS PERSONAL</w:t>
      </w:r>
    </w:p>
    <w:p w14:paraId="4F5871D5" w14:textId="5D5ED3B0" w:rsidR="00647DE6" w:rsidRDefault="00EE0D49" w:rsidP="00647DE6">
      <w:pPr>
        <w:spacing w:before="120" w:after="120"/>
        <w:rPr>
          <w:sz w:val="18"/>
          <w:szCs w:val="18"/>
        </w:rPr>
      </w:pPr>
      <w:r w:rsidRPr="00D30C3C">
        <w:rPr>
          <w:sz w:val="18"/>
          <w:szCs w:val="18"/>
        </w:rPr>
        <w:t xml:space="preserve">Los </w:t>
      </w:r>
      <w:r w:rsidRPr="00852C77">
        <w:rPr>
          <w:b/>
          <w:bCs/>
          <w:sz w:val="18"/>
          <w:szCs w:val="18"/>
        </w:rPr>
        <w:t xml:space="preserve">gastos </w:t>
      </w:r>
      <w:r w:rsidR="00647DE6" w:rsidRPr="00852C77">
        <w:rPr>
          <w:b/>
          <w:bCs/>
          <w:sz w:val="18"/>
          <w:szCs w:val="18"/>
        </w:rPr>
        <w:t>derivados de la contratación de personal</w:t>
      </w:r>
      <w:r w:rsidR="00647DE6" w:rsidRPr="00647DE6">
        <w:rPr>
          <w:sz w:val="18"/>
          <w:szCs w:val="18"/>
        </w:rPr>
        <w:t xml:space="preserve"> </w:t>
      </w:r>
      <w:r w:rsidR="00852C77">
        <w:rPr>
          <w:sz w:val="18"/>
          <w:szCs w:val="18"/>
        </w:rPr>
        <w:t xml:space="preserve">(salarios y </w:t>
      </w:r>
      <w:r w:rsidR="00852C77" w:rsidRPr="00647DE6">
        <w:rPr>
          <w:sz w:val="18"/>
          <w:szCs w:val="18"/>
        </w:rPr>
        <w:t>cuotas de la Seguridad Social</w:t>
      </w:r>
      <w:r w:rsidR="00852C77">
        <w:rPr>
          <w:sz w:val="18"/>
          <w:szCs w:val="18"/>
        </w:rPr>
        <w:t>)</w:t>
      </w:r>
      <w:r w:rsidR="00852C77" w:rsidRPr="00647DE6">
        <w:rPr>
          <w:sz w:val="18"/>
          <w:szCs w:val="18"/>
        </w:rPr>
        <w:t xml:space="preserve">, </w:t>
      </w:r>
      <w:r w:rsidR="00647DE6" w:rsidRPr="00647DE6">
        <w:rPr>
          <w:sz w:val="18"/>
          <w:szCs w:val="18"/>
        </w:rPr>
        <w:t>se</w:t>
      </w:r>
      <w:r w:rsidR="00647DE6">
        <w:rPr>
          <w:sz w:val="18"/>
          <w:szCs w:val="18"/>
        </w:rPr>
        <w:t xml:space="preserve"> </w:t>
      </w:r>
      <w:r w:rsidR="00647DE6" w:rsidRPr="00647DE6">
        <w:rPr>
          <w:sz w:val="18"/>
          <w:szCs w:val="18"/>
        </w:rPr>
        <w:t>acreditarán mediante la presentación de la siguiente documentación relativa a la</w:t>
      </w:r>
      <w:r w:rsidR="00852C77">
        <w:rPr>
          <w:sz w:val="18"/>
          <w:szCs w:val="18"/>
        </w:rPr>
        <w:t>/s</w:t>
      </w:r>
      <w:r w:rsidR="00647DE6" w:rsidRPr="00647DE6">
        <w:rPr>
          <w:sz w:val="18"/>
          <w:szCs w:val="18"/>
        </w:rPr>
        <w:t xml:space="preserve"> persona</w:t>
      </w:r>
      <w:r w:rsidR="00852C77">
        <w:rPr>
          <w:sz w:val="18"/>
          <w:szCs w:val="18"/>
        </w:rPr>
        <w:t>/s</w:t>
      </w:r>
      <w:r w:rsidR="00647DE6">
        <w:rPr>
          <w:sz w:val="18"/>
          <w:szCs w:val="18"/>
        </w:rPr>
        <w:t xml:space="preserve"> </w:t>
      </w:r>
      <w:r w:rsidR="00647DE6" w:rsidRPr="00647DE6">
        <w:rPr>
          <w:sz w:val="18"/>
          <w:szCs w:val="18"/>
        </w:rPr>
        <w:t>contratada</w:t>
      </w:r>
      <w:r w:rsidR="00852C77">
        <w:rPr>
          <w:sz w:val="18"/>
          <w:szCs w:val="18"/>
        </w:rPr>
        <w:t>/s</w:t>
      </w:r>
      <w:r w:rsidR="00647DE6" w:rsidRPr="00647DE6">
        <w:rPr>
          <w:sz w:val="18"/>
          <w:szCs w:val="18"/>
        </w:rPr>
        <w:t>:</w:t>
      </w:r>
    </w:p>
    <w:p w14:paraId="12CDFF04" w14:textId="296F8181" w:rsidR="00EE0D49" w:rsidRPr="000352A8" w:rsidRDefault="00647DE6" w:rsidP="000352A8">
      <w:pPr>
        <w:pStyle w:val="Prrafodelista"/>
        <w:numPr>
          <w:ilvl w:val="0"/>
          <w:numId w:val="2"/>
        </w:numPr>
        <w:tabs>
          <w:tab w:val="clear" w:pos="2345"/>
        </w:tabs>
        <w:spacing w:before="120" w:after="120"/>
        <w:ind w:left="284" w:hanging="284"/>
        <w:rPr>
          <w:sz w:val="18"/>
          <w:szCs w:val="18"/>
        </w:rPr>
      </w:pPr>
      <w:r w:rsidRPr="00647DE6">
        <w:rPr>
          <w:b/>
          <w:bCs/>
          <w:sz w:val="18"/>
          <w:szCs w:val="18"/>
        </w:rPr>
        <w:t>Contrato laboral</w:t>
      </w:r>
      <w:r w:rsidRPr="00647DE6">
        <w:rPr>
          <w:sz w:val="18"/>
          <w:szCs w:val="18"/>
        </w:rPr>
        <w:t xml:space="preserve"> suscrito debidamente firmado por ambas partes y </w:t>
      </w:r>
      <w:r w:rsidRPr="00822F04">
        <w:rPr>
          <w:b/>
          <w:bCs/>
          <w:sz w:val="18"/>
          <w:szCs w:val="18"/>
        </w:rPr>
        <w:t>comunicación</w:t>
      </w:r>
      <w:r w:rsidRPr="00647DE6">
        <w:rPr>
          <w:sz w:val="18"/>
          <w:szCs w:val="18"/>
        </w:rPr>
        <w:t xml:space="preserve"> </w:t>
      </w:r>
      <w:proofErr w:type="gramStart"/>
      <w:r w:rsidRPr="00647DE6">
        <w:rPr>
          <w:sz w:val="18"/>
          <w:szCs w:val="18"/>
        </w:rPr>
        <w:t>del mismo</w:t>
      </w:r>
      <w:proofErr w:type="gramEnd"/>
      <w:r w:rsidRPr="00647DE6">
        <w:rPr>
          <w:sz w:val="18"/>
          <w:szCs w:val="18"/>
        </w:rPr>
        <w:t xml:space="preserve"> al</w:t>
      </w:r>
      <w:r>
        <w:rPr>
          <w:sz w:val="18"/>
          <w:szCs w:val="18"/>
        </w:rPr>
        <w:t xml:space="preserve"> </w:t>
      </w:r>
      <w:r w:rsidRPr="00647DE6">
        <w:rPr>
          <w:sz w:val="18"/>
          <w:szCs w:val="18"/>
        </w:rPr>
        <w:t>Servicio Público de Empleo Estatal.</w:t>
      </w:r>
    </w:p>
    <w:p w14:paraId="03BCF301" w14:textId="6170F495" w:rsidR="00EE0D49" w:rsidRPr="00673EC4" w:rsidRDefault="00AD381B" w:rsidP="00647DE6">
      <w:pPr>
        <w:numPr>
          <w:ilvl w:val="0"/>
          <w:numId w:val="2"/>
        </w:numPr>
        <w:tabs>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w:t>
      </w:r>
      <w:proofErr w:type="gramStart"/>
      <w:r w:rsidR="00EE0D49" w:rsidRPr="00673EC4">
        <w:rPr>
          <w:sz w:val="18"/>
          <w:szCs w:val="18"/>
        </w:rPr>
        <w:t>proyecto</w:t>
      </w:r>
      <w:proofErr w:type="gramEnd"/>
      <w:r w:rsidR="00EE0D49" w:rsidRPr="00673EC4">
        <w:rPr>
          <w:sz w:val="18"/>
          <w:szCs w:val="18"/>
        </w:rPr>
        <w:t xml:space="preserve"> así como justificación documental de su pago mediante las transferencias bancarias efectuadas, que identifiquen suficientemente al destinatario.</w:t>
      </w:r>
    </w:p>
    <w:p w14:paraId="563CAB97" w14:textId="77777777"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Modelo RNT</w:t>
      </w:r>
      <w:r w:rsidRPr="00647DE6">
        <w:rPr>
          <w:sz w:val="18"/>
          <w:szCs w:val="18"/>
        </w:rPr>
        <w:t xml:space="preserve"> de la Tesorería General de la Seguridad Social en el que figure la persona contratada</w:t>
      </w:r>
      <w:r>
        <w:rPr>
          <w:sz w:val="18"/>
          <w:szCs w:val="18"/>
        </w:rPr>
        <w:t xml:space="preserve"> </w:t>
      </w:r>
      <w:r w:rsidRPr="00647DE6">
        <w:rPr>
          <w:sz w:val="18"/>
          <w:szCs w:val="18"/>
        </w:rPr>
        <w:t>debidamente identificada.</w:t>
      </w:r>
    </w:p>
    <w:p w14:paraId="7EB85FE9" w14:textId="1977D6EB"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 xml:space="preserve">Modelo RLC </w:t>
      </w:r>
      <w:r w:rsidRPr="00647DE6">
        <w:rPr>
          <w:sz w:val="18"/>
          <w:szCs w:val="18"/>
        </w:rPr>
        <w:t>y su documento de pago.</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B403DD7" w:rsidR="00EE0D49" w:rsidRDefault="00EE0D49" w:rsidP="00EE0D49">
      <w:pPr>
        <w:spacing w:after="120"/>
        <w:rPr>
          <w:sz w:val="18"/>
          <w:szCs w:val="18"/>
        </w:rPr>
      </w:pPr>
      <w:r w:rsidRPr="00D30C3C">
        <w:rPr>
          <w:sz w:val="18"/>
          <w:szCs w:val="18"/>
        </w:rPr>
        <w:t xml:space="preserve">La </w:t>
      </w:r>
      <w:r w:rsidR="00647DE6">
        <w:rPr>
          <w:sz w:val="18"/>
          <w:szCs w:val="18"/>
        </w:rPr>
        <w:t>entidad</w:t>
      </w:r>
      <w:r w:rsidRPr="00D30C3C">
        <w:rPr>
          <w:sz w:val="18"/>
          <w:szCs w:val="18"/>
        </w:rPr>
        <w:t xml:space="preserve">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lastRenderedPageBreak/>
        <w:t xml:space="preserve">La </w:t>
      </w:r>
      <w:r w:rsidRPr="0055090B">
        <w:rPr>
          <w:sz w:val="18"/>
          <w:szCs w:val="18"/>
        </w:rPr>
        <w:t xml:space="preserve">obligación de llevar a cabo un sistema de contabilidad </w:t>
      </w:r>
      <w:proofErr w:type="gramStart"/>
      <w:r w:rsidRPr="0055090B">
        <w:rPr>
          <w:sz w:val="18"/>
          <w:szCs w:val="18"/>
        </w:rPr>
        <w:t>separada</w:t>
      </w:r>
      <w:r>
        <w:rPr>
          <w:sz w:val="18"/>
          <w:szCs w:val="18"/>
        </w:rPr>
        <w:t>,</w:t>
      </w:r>
      <w:proofErr w:type="gramEnd"/>
      <w:r>
        <w:rPr>
          <w:sz w:val="18"/>
          <w:szCs w:val="18"/>
        </w:rPr>
        <w:t xml:space="preserve"> se realizará teniendo en cuenta las normas de contabilidad nacional, </w:t>
      </w:r>
      <w:r w:rsidRPr="009107B0">
        <w:rPr>
          <w:b/>
          <w:sz w:val="18"/>
          <w:szCs w:val="18"/>
        </w:rPr>
        <w:t xml:space="preserve">sin </w:t>
      </w:r>
      <w:proofErr w:type="gramStart"/>
      <w:r w:rsidRPr="009107B0">
        <w:rPr>
          <w:b/>
          <w:sz w:val="18"/>
          <w:szCs w:val="18"/>
        </w:rPr>
        <w:t>que</w:t>
      </w:r>
      <w:proofErr w:type="gramEnd"/>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 xml:space="preserve">en </w:t>
      </w:r>
      <w:proofErr w:type="spellStart"/>
      <w:r w:rsidRPr="00FC0F58">
        <w:rPr>
          <w:b/>
          <w:sz w:val="18"/>
          <w:szCs w:val="18"/>
          <w:u w:val="single"/>
        </w:rPr>
        <w:t>el</w:t>
      </w:r>
      <w:proofErr w:type="spellEnd"/>
      <w:r w:rsidRPr="00FC0F58">
        <w:rPr>
          <w:b/>
          <w:sz w:val="18"/>
          <w:szCs w:val="18"/>
          <w:u w:val="single"/>
        </w:rPr>
        <w:t xml:space="preserve"> % de asignación dado en la justificación,</w:t>
      </w:r>
      <w:r w:rsidRPr="00FC0F58">
        <w:rPr>
          <w:b/>
          <w:sz w:val="18"/>
          <w:szCs w:val="18"/>
        </w:rPr>
        <w:t xml:space="preserve"> el resto de </w:t>
      </w:r>
      <w:proofErr w:type="gramStart"/>
      <w:r w:rsidRPr="00FC0F58">
        <w:rPr>
          <w:b/>
          <w:sz w:val="18"/>
          <w:szCs w:val="18"/>
        </w:rPr>
        <w:t>gastos</w:t>
      </w:r>
      <w:proofErr w:type="gramEnd"/>
      <w:r w:rsidRPr="00FC0F58">
        <w:rPr>
          <w:b/>
          <w:sz w:val="18"/>
          <w:szCs w:val="18"/>
        </w:rPr>
        <w:t xml:space="preserve">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52A29D2D"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852C77">
        <w:rPr>
          <w:i/>
          <w:sz w:val="18"/>
          <w:szCs w:val="18"/>
        </w:rPr>
        <w:t>6</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w:t>
      </w:r>
      <w:r w:rsidR="00852C77">
        <w:rPr>
          <w:i/>
          <w:sz w:val="18"/>
          <w:szCs w:val="18"/>
        </w:rPr>
        <w:t xml:space="preserve"> y SS</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348A0022" w14:textId="7AEFA1FA" w:rsidR="00244413" w:rsidRDefault="00244413" w:rsidP="00244413">
      <w:pPr>
        <w:numPr>
          <w:ilvl w:val="0"/>
          <w:numId w:val="5"/>
        </w:numPr>
        <w:tabs>
          <w:tab w:val="right" w:pos="8505"/>
        </w:tabs>
        <w:ind w:left="1134" w:hanging="357"/>
      </w:pPr>
      <w:r w:rsidRPr="00244413">
        <w:t>Seguridad Social a cargo de la empresa</w:t>
      </w:r>
      <w:r>
        <w:tab/>
        <w:t>6420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Pr="00DC32B1" w:rsidRDefault="00DF2027" w:rsidP="00DF2027">
      <w:pPr>
        <w:numPr>
          <w:ilvl w:val="0"/>
          <w:numId w:val="5"/>
        </w:numPr>
        <w:tabs>
          <w:tab w:val="right" w:pos="8505"/>
        </w:tabs>
        <w:ind w:left="1135"/>
      </w:pPr>
      <w:r w:rsidRPr="00DC32B1">
        <w:t>Materiales o suministros:</w:t>
      </w:r>
      <w:r w:rsidRPr="00DC32B1">
        <w:tab/>
        <w:t>6020</w:t>
      </w:r>
      <w:r w:rsidRPr="00DC32B1">
        <w:rPr>
          <w:b/>
        </w:rPr>
        <w:t>1</w:t>
      </w:r>
      <w:r w:rsidRPr="00DC32B1">
        <w:t>0000</w:t>
      </w:r>
    </w:p>
    <w:p w14:paraId="6AAF3DC7" w14:textId="043094A9" w:rsidR="00DF2027" w:rsidRPr="00DC32B1" w:rsidRDefault="00DC32B1" w:rsidP="00DF2027">
      <w:pPr>
        <w:numPr>
          <w:ilvl w:val="0"/>
          <w:numId w:val="5"/>
        </w:numPr>
        <w:tabs>
          <w:tab w:val="right" w:pos="8505"/>
        </w:tabs>
        <w:ind w:left="1135"/>
      </w:pPr>
      <w:r w:rsidRPr="00DC32B1">
        <w:t>Colaboraciones externas</w:t>
      </w:r>
      <w:r w:rsidR="00DF2027" w:rsidRPr="00DC32B1">
        <w:t>:</w:t>
      </w:r>
      <w:r w:rsidR="00DF2027" w:rsidRPr="00DC32B1">
        <w:tab/>
      </w:r>
      <w:r w:rsidRPr="00DC32B1">
        <w:t>607</w:t>
      </w:r>
      <w:r w:rsidR="00DF2027" w:rsidRPr="00DC32B1">
        <w:t>0</w:t>
      </w:r>
      <w:r w:rsidR="00DF2027" w:rsidRPr="00DC32B1">
        <w:rPr>
          <w:b/>
        </w:rPr>
        <w:t>1</w:t>
      </w:r>
      <w:r w:rsidR="00DF2027" w:rsidRPr="00DC32B1">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01C9A47D" w14:textId="4036802C" w:rsidR="00244413" w:rsidRDefault="00244413" w:rsidP="00244413">
      <w:pPr>
        <w:numPr>
          <w:ilvl w:val="0"/>
          <w:numId w:val="5"/>
        </w:numPr>
        <w:tabs>
          <w:tab w:val="right" w:pos="8505"/>
        </w:tabs>
        <w:ind w:left="1134" w:hanging="357"/>
      </w:pPr>
      <w:r w:rsidRPr="00244413">
        <w:t>Seguridad Social a cargo de la empresa</w:t>
      </w:r>
      <w:r>
        <w:tab/>
        <w:t>642</w:t>
      </w:r>
      <w:r w:rsidRPr="00244413">
        <w:rPr>
          <w:b/>
          <w:bCs/>
        </w:rPr>
        <w:t>999</w:t>
      </w:r>
      <w:r>
        <w:t>000</w:t>
      </w:r>
    </w:p>
    <w:p w14:paraId="79B65497" w14:textId="77777777"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999</w:t>
      </w:r>
      <w:r w:rsidRPr="00DC32B1">
        <w:t>000</w:t>
      </w:r>
    </w:p>
    <w:p w14:paraId="162CE391" w14:textId="77777777"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999</w:t>
      </w:r>
      <w:r w:rsidRPr="00DC32B1">
        <w:t>000</w:t>
      </w:r>
    </w:p>
    <w:p w14:paraId="5322E0BB" w14:textId="52780E11" w:rsidR="00DF2027" w:rsidRPr="00DC32B1" w:rsidRDefault="00DC32B1" w:rsidP="00DF2027">
      <w:pPr>
        <w:numPr>
          <w:ilvl w:val="0"/>
          <w:numId w:val="5"/>
        </w:numPr>
        <w:tabs>
          <w:tab w:val="right" w:pos="8505"/>
        </w:tabs>
        <w:ind w:left="1135"/>
      </w:pPr>
      <w:r w:rsidRPr="00DC32B1">
        <w:t>Colaboracione</w:t>
      </w:r>
      <w:r>
        <w:t xml:space="preserve">s </w:t>
      </w:r>
      <w:r w:rsidRPr="00DC32B1">
        <w:t>externas</w:t>
      </w:r>
      <w:r w:rsidR="00DF2027" w:rsidRPr="00DC32B1">
        <w:t>:</w:t>
      </w:r>
      <w:r w:rsidR="00DF2027" w:rsidRPr="00DC32B1">
        <w:tab/>
      </w:r>
      <w:r w:rsidRPr="00DC32B1">
        <w:t>607</w:t>
      </w:r>
      <w:r w:rsidR="00DF2027" w:rsidRPr="00DC32B1">
        <w:rPr>
          <w:b/>
          <w:bCs/>
        </w:rPr>
        <w:t>999</w:t>
      </w:r>
      <w:r w:rsidR="00DF2027" w:rsidRPr="00DC32B1">
        <w:t>000</w:t>
      </w:r>
    </w:p>
    <w:p w14:paraId="2970B18D" w14:textId="77777777" w:rsidR="00DF2027" w:rsidRPr="00DC32B1" w:rsidRDefault="00DF2027" w:rsidP="00DF2027">
      <w:pPr>
        <w:ind w:left="284"/>
        <w:rPr>
          <w:sz w:val="18"/>
          <w:szCs w:val="18"/>
        </w:rPr>
      </w:pPr>
    </w:p>
    <w:p w14:paraId="63583182" w14:textId="55957A3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244413">
        <w:t>6</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05638E6A"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244413">
        <w:rPr>
          <w:b/>
        </w:rPr>
        <w:t>6</w:t>
      </w:r>
      <w:r w:rsidRPr="00DC32B1">
        <w:rPr>
          <w:b/>
        </w:rPr>
        <w:t>999</w:t>
      </w:r>
      <w:r w:rsidRPr="00DC32B1">
        <w:t>0</w:t>
      </w:r>
    </w:p>
    <w:p w14:paraId="039F56D7" w14:textId="20521020" w:rsidR="00244413" w:rsidRDefault="00244413" w:rsidP="00244413">
      <w:pPr>
        <w:numPr>
          <w:ilvl w:val="0"/>
          <w:numId w:val="5"/>
        </w:numPr>
        <w:tabs>
          <w:tab w:val="right" w:pos="8505"/>
        </w:tabs>
        <w:ind w:left="1134" w:hanging="357"/>
      </w:pPr>
      <w:r w:rsidRPr="00244413">
        <w:t>Seguridad Social a cargo de la empresa</w:t>
      </w:r>
      <w:r>
        <w:tab/>
        <w:t>642</w:t>
      </w:r>
      <w:r w:rsidRPr="00244413">
        <w:rPr>
          <w:b/>
          <w:bCs/>
        </w:rPr>
        <w:t>26999</w:t>
      </w:r>
      <w:r>
        <w:t>0</w:t>
      </w:r>
    </w:p>
    <w:p w14:paraId="7F4859C4" w14:textId="628A737F"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2</w:t>
      </w:r>
      <w:r w:rsidR="00244413">
        <w:rPr>
          <w:b/>
          <w:bCs/>
        </w:rPr>
        <w:t>6</w:t>
      </w:r>
      <w:r w:rsidRPr="00DC32B1">
        <w:rPr>
          <w:b/>
          <w:bCs/>
        </w:rPr>
        <w:t>999</w:t>
      </w:r>
      <w:r w:rsidRPr="00DC32B1">
        <w:t>0</w:t>
      </w:r>
    </w:p>
    <w:p w14:paraId="012F8D5C" w14:textId="18713AD3"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2</w:t>
      </w:r>
      <w:r w:rsidR="00244413">
        <w:rPr>
          <w:b/>
          <w:bCs/>
        </w:rPr>
        <w:t>6</w:t>
      </w:r>
      <w:r w:rsidRPr="00DC32B1">
        <w:rPr>
          <w:b/>
          <w:bCs/>
        </w:rPr>
        <w:t>999</w:t>
      </w:r>
      <w:r w:rsidRPr="00DC32B1">
        <w:t>0</w:t>
      </w:r>
    </w:p>
    <w:p w14:paraId="184EC4D0" w14:textId="1F6BBC81" w:rsidR="00DF2027" w:rsidRPr="00DC32B1" w:rsidRDefault="00DC32B1" w:rsidP="00DF2027">
      <w:pPr>
        <w:numPr>
          <w:ilvl w:val="0"/>
          <w:numId w:val="5"/>
        </w:numPr>
        <w:tabs>
          <w:tab w:val="right" w:pos="8505"/>
        </w:tabs>
        <w:ind w:left="1135"/>
      </w:pPr>
      <w:r w:rsidRPr="00DC32B1">
        <w:t>Colaboraciones externas:</w:t>
      </w:r>
      <w:r w:rsidR="00DF2027" w:rsidRPr="00DC32B1">
        <w:tab/>
      </w:r>
      <w:r w:rsidRPr="00DC32B1">
        <w:t>607</w:t>
      </w:r>
      <w:r w:rsidR="00DF2027" w:rsidRPr="00DC32B1">
        <w:rPr>
          <w:b/>
          <w:bCs/>
        </w:rPr>
        <w:t>2</w:t>
      </w:r>
      <w:r w:rsidR="00244413">
        <w:rPr>
          <w:b/>
          <w:bCs/>
        </w:rPr>
        <w:t>6</w:t>
      </w:r>
      <w:r w:rsidR="00DF2027" w:rsidRPr="00DC32B1">
        <w:rPr>
          <w:b/>
          <w:bCs/>
        </w:rPr>
        <w:t>999</w:t>
      </w:r>
      <w:r w:rsidR="00DF2027" w:rsidRPr="00DC32B1">
        <w:t>0</w:t>
      </w:r>
    </w:p>
    <w:p w14:paraId="4A648A09" w14:textId="77777777" w:rsidR="00DF2027" w:rsidRPr="00DC32B1" w:rsidRDefault="00DF2027" w:rsidP="00DF2027">
      <w:pPr>
        <w:ind w:left="284"/>
        <w:rPr>
          <w:sz w:val="18"/>
          <w:szCs w:val="18"/>
        </w:rPr>
      </w:pPr>
    </w:p>
    <w:p w14:paraId="786BC62E" w14:textId="297A741A"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w:t>
      </w:r>
      <w:r w:rsidR="00647DE6">
        <w:rPr>
          <w:sz w:val="18"/>
          <w:szCs w:val="18"/>
        </w:rPr>
        <w:t>entidad</w:t>
      </w:r>
      <w:r w:rsidRPr="00DC32B1">
        <w:rPr>
          <w:sz w:val="18"/>
          <w:szCs w:val="18"/>
        </w:rPr>
        <w:t xml:space="preserve">, permite </w:t>
      </w:r>
      <w:r w:rsidRPr="00DC32B1">
        <w:rPr>
          <w:b/>
          <w:sz w:val="18"/>
          <w:szCs w:val="18"/>
        </w:rPr>
        <w:t>marcar las cuentas por proyectos</w:t>
      </w:r>
      <w:r w:rsidRPr="00DC32B1">
        <w:rPr>
          <w:sz w:val="18"/>
          <w:szCs w:val="18"/>
        </w:rPr>
        <w:t xml:space="preserve"> para su control </w:t>
      </w:r>
      <w:r w:rsidRPr="00DF2027">
        <w:rPr>
          <w:sz w:val="18"/>
          <w:szCs w:val="18"/>
        </w:rPr>
        <w:t xml:space="preserve">por gastos-ingresos-activos, de tal forma </w:t>
      </w:r>
      <w:proofErr w:type="gramStart"/>
      <w:r w:rsidRPr="00DF2027">
        <w:rPr>
          <w:sz w:val="18"/>
          <w:szCs w:val="18"/>
        </w:rPr>
        <w:t>que</w:t>
      </w:r>
      <w:proofErr w:type="gramEnd"/>
      <w:r w:rsidRPr="00DF2027">
        <w:rPr>
          <w:sz w:val="18"/>
          <w:szCs w:val="18"/>
        </w:rPr>
        <w:t xml:space="preserve"> aunque se contabilicen junto al resto de activos o gastos similares, se pueda extraer de forma unívoca los pertenecientes a un proyecto concreto</w:t>
      </w:r>
      <w:r w:rsidR="00DC32B1">
        <w:rPr>
          <w:sz w:val="18"/>
          <w:szCs w:val="18"/>
        </w:rPr>
        <w:t>.</w:t>
      </w:r>
    </w:p>
    <w:p w14:paraId="373E6883" w14:textId="77777777" w:rsidR="00EE0D49" w:rsidRPr="00D30C3C" w:rsidRDefault="00EE0D49" w:rsidP="00A617AC">
      <w:pPr>
        <w:pStyle w:val="Ttulo2"/>
      </w:pPr>
      <w:r w:rsidRPr="00D30C3C">
        <w:t>PUBLICIDAD</w:t>
      </w:r>
    </w:p>
    <w:p w14:paraId="703C3471" w14:textId="7E13EB42"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w:t>
      </w:r>
      <w:r w:rsidRPr="00D30C3C">
        <w:rPr>
          <w:rFonts w:cs="Verdana"/>
          <w:sz w:val="18"/>
          <w:szCs w:val="18"/>
        </w:rPr>
        <w:t>y</w:t>
      </w:r>
      <w:r w:rsidR="00DC32B1">
        <w:rPr>
          <w:rFonts w:cs="Verdana"/>
          <w:sz w:val="18"/>
          <w:szCs w:val="18"/>
        </w:rPr>
        <w:t xml:space="preserve"> </w:t>
      </w:r>
      <w:r w:rsidRPr="00D30C3C">
        <w:rPr>
          <w:rFonts w:cs="Verdana"/>
          <w:sz w:val="18"/>
          <w:szCs w:val="18"/>
        </w:rPr>
        <w:t>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E127428"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lastRenderedPageBreak/>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w:t>
      </w:r>
      <w:r w:rsidR="001F2693">
        <w:rPr>
          <w:rFonts w:cs="Arial"/>
          <w:sz w:val="18"/>
          <w:szCs w:val="18"/>
        </w:rPr>
        <w:t>entidad</w:t>
      </w:r>
      <w:r w:rsidRPr="00D30C3C">
        <w:rPr>
          <w:rFonts w:cs="Arial"/>
          <w:sz w:val="18"/>
          <w:szCs w:val="18"/>
        </w:rPr>
        <w:t xml:space="preserve"> en Asturias, con el que guarde una mayor relación el proyecto.</w:t>
      </w:r>
    </w:p>
    <w:p w14:paraId="244D2F7D" w14:textId="4F79E6C8"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A05833" w:rsidRPr="00A05833">
        <w:rPr>
          <w:rFonts w:cs="Verdana"/>
          <w:sz w:val="18"/>
          <w:szCs w:val="18"/>
        </w:rPr>
        <w:t xml:space="preserve">en la página web de la agencia </w:t>
      </w:r>
      <w:hyperlink r:id="rId15" w:history="1">
        <w:r w:rsidR="00A05833" w:rsidRPr="00A05833">
          <w:rPr>
            <w:rStyle w:val="Hipervnculo"/>
            <w:rFonts w:cs="Verdana"/>
            <w:sz w:val="18"/>
            <w:szCs w:val="18"/>
          </w:rPr>
          <w:t>www.sekuens.es</w:t>
        </w:r>
      </w:hyperlink>
      <w:r w:rsidR="00A05833" w:rsidRPr="00A0583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7455ED11" w:rsidR="00EE0D49" w:rsidRPr="00D30C3C" w:rsidRDefault="001F2693" w:rsidP="00124D24">
      <w:pPr>
        <w:pStyle w:val="Prrafodelista"/>
        <w:numPr>
          <w:ilvl w:val="0"/>
          <w:numId w:val="11"/>
        </w:numPr>
        <w:spacing w:after="120"/>
        <w:ind w:left="284" w:hanging="284"/>
        <w:rPr>
          <w:sz w:val="18"/>
          <w:szCs w:val="18"/>
        </w:rPr>
      </w:pP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42782D6" w:rsidR="004B7485" w:rsidRPr="005107C8" w:rsidRDefault="00265B25" w:rsidP="00C93C54">
      <w:pPr>
        <w:numPr>
          <w:ilvl w:val="0"/>
          <w:numId w:val="14"/>
        </w:numPr>
        <w:spacing w:after="120"/>
        <w:ind w:left="284" w:hanging="284"/>
        <w:rPr>
          <w:rStyle w:val="Hipervnculo"/>
          <w:sz w:val="18"/>
          <w:szCs w:val="18"/>
        </w:rPr>
      </w:pPr>
      <w:hyperlink r:id="rId17" w:history="1">
        <w:r w:rsidRPr="005107C8">
          <w:rPr>
            <w:rStyle w:val="Hipervnculo"/>
            <w:sz w:val="18"/>
            <w:szCs w:val="18"/>
          </w:rPr>
          <w:t>Resolución de 7 de abril de 2025, de la Agencia de Ciencia, Competitividad Empresarial e Innovación Asturiana, por la que se aprueba la convocatoria para la concesión de subvenciones para la ejecución de proyectos de I+D en el Principado de Asturias del ejercicio 2025</w:t>
        </w:r>
      </w:hyperlink>
      <w:r w:rsidR="004B7485" w:rsidRPr="005107C8">
        <w:rPr>
          <w:rStyle w:val="Hipervnculo"/>
        </w:rPr>
        <w:t>.</w:t>
      </w:r>
    </w:p>
    <w:p w14:paraId="7E592B02" w14:textId="63F7E9A2"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3"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4"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5"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6"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7"/>
      <w:footerReference w:type="default" r:id="rId28"/>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2534" w14:textId="77777777" w:rsidR="0018167F" w:rsidRDefault="0018167F">
      <w:r>
        <w:separator/>
      </w:r>
    </w:p>
  </w:endnote>
  <w:endnote w:type="continuationSeparator" w:id="0">
    <w:p w14:paraId="729B3961" w14:textId="77777777" w:rsidR="0018167F" w:rsidRDefault="0018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54"/>
      <w:gridCol w:w="3690"/>
    </w:tblGrid>
    <w:tr w:rsidR="00A9483D" w:rsidRPr="0076210D" w14:paraId="5A2FD622" w14:textId="77777777" w:rsidTr="00CC0DDD">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2E7DD44D" w:rsidR="00A9483D" w:rsidRPr="0076210D" w:rsidRDefault="00A9483D" w:rsidP="004A010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4A0102">
            <w:rPr>
              <w:rStyle w:val="nfasis"/>
              <w:b/>
              <w:i/>
              <w:sz w:val="15"/>
              <w:szCs w:val="15"/>
            </w:rPr>
            <w:t xml:space="preserve">Grupos de Investigación </w:t>
          </w:r>
          <w:r w:rsidRPr="0076210D">
            <w:rPr>
              <w:rStyle w:val="nfasis"/>
              <w:b/>
              <w:i/>
              <w:sz w:val="15"/>
              <w:szCs w:val="15"/>
            </w:rPr>
            <w:t>202</w:t>
          </w:r>
          <w:r w:rsidR="00A64ED5">
            <w:rPr>
              <w:rStyle w:val="nfasis"/>
              <w:b/>
              <w:i/>
              <w:sz w:val="15"/>
              <w:szCs w:val="15"/>
            </w:rPr>
            <w:t>6</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54"/>
      <w:gridCol w:w="3690"/>
    </w:tblGrid>
    <w:tr w:rsidR="000404B3" w:rsidRPr="0076210D" w14:paraId="0C0C1813" w14:textId="77777777" w:rsidTr="00861C6E">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4955C4E9"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955BFF">
            <w:rPr>
              <w:rStyle w:val="nfasis"/>
              <w:b/>
              <w:i/>
              <w:sz w:val="15"/>
              <w:szCs w:val="15"/>
            </w:rPr>
            <w:t xml:space="preserve">Grupos de Investigación </w:t>
          </w:r>
          <w:r w:rsidRPr="0076210D">
            <w:rPr>
              <w:rStyle w:val="nfasis"/>
              <w:b/>
              <w:i/>
              <w:sz w:val="15"/>
              <w:szCs w:val="15"/>
            </w:rPr>
            <w:t>202</w:t>
          </w:r>
          <w:r w:rsidR="0092113C">
            <w:rPr>
              <w:rStyle w:val="nfasis"/>
              <w:b/>
              <w:i/>
              <w:sz w:val="15"/>
              <w:szCs w:val="15"/>
            </w:rPr>
            <w:t>6</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1912" w14:textId="77777777" w:rsidR="0018167F" w:rsidRDefault="0018167F">
      <w:r>
        <w:separator/>
      </w:r>
    </w:p>
  </w:footnote>
  <w:footnote w:type="continuationSeparator" w:id="0">
    <w:p w14:paraId="2E13D6EF" w14:textId="77777777" w:rsidR="0018167F" w:rsidRDefault="0018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6460D4">
            <w:fldChar w:fldCharType="begin"/>
          </w:r>
          <w:r w:rsidR="006460D4">
            <w:instrText xml:space="preserve"> INCLUDEPICTURE  "C:\\EBTs\\AppData\\Local\\Packages\\Microsoft.Windows.Photos_8wekyb3d8bbwe\\TempState\\ShareServiceTempFolder\\SEKUENS_2cm.jpeg" \* MERGEFORMATINET </w:instrText>
          </w:r>
          <w:r w:rsidR="006460D4">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A70B2C">
            <w:fldChar w:fldCharType="begin"/>
          </w:r>
          <w:r w:rsidR="00A70B2C">
            <w:instrText xml:space="preserve"> INCLUDEPICTURE  "https://idepa.sharepoint.com/sites/formatos/EBTs/AppData/Local/Packages/Microsoft.Windows.Photos_8wekyb3d8bbwe/TempState/ShareServiceTempFolder/SEKUENS_2cm.jpeg" \* MERGEFORMATINET </w:instrText>
          </w:r>
          <w:r w:rsidR="00A70B2C">
            <w:fldChar w:fldCharType="separate"/>
          </w:r>
          <w:r w:rsidR="0018167F">
            <w:fldChar w:fldCharType="begin"/>
          </w:r>
          <w:r w:rsidR="0018167F">
            <w:instrText xml:space="preserve"> </w:instrText>
          </w:r>
          <w:r w:rsidR="0018167F">
            <w:instrText>INCLUDEPICTURE  "C:\\..\\EBTs\\AppData\\Local\\Packages\\Microsoft.Windows.Photos_8wekyb3d8bbwe\\TempState\\ShareServiceTempFolder\\SEKUENS_2cm.jpeg" \* MERGEFORMATINET</w:instrText>
          </w:r>
          <w:r w:rsidR="0018167F">
            <w:instrText xml:space="preserve"> </w:instrText>
          </w:r>
          <w:r w:rsidR="0018167F">
            <w:fldChar w:fldCharType="separate"/>
          </w:r>
          <w:r w:rsidR="00FA3B02">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5pt;height:56.95pt">
                <v:imagedata r:id="rId2" r:href="rId3"/>
              </v:shape>
            </w:pict>
          </w:r>
          <w:r w:rsidR="0018167F">
            <w:fldChar w:fldCharType="end"/>
          </w:r>
          <w:r w:rsidR="00A70B2C">
            <w:fldChar w:fldCharType="end"/>
          </w:r>
          <w:r>
            <w:fldChar w:fldCharType="end"/>
          </w:r>
          <w:r>
            <w:fldChar w:fldCharType="end"/>
          </w:r>
          <w:r>
            <w:fldChar w:fldCharType="end"/>
          </w:r>
          <w:r>
            <w:fldChar w:fldCharType="end"/>
          </w:r>
          <w:r w:rsidR="006460D4">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6460D4">
            <w:fldChar w:fldCharType="begin"/>
          </w:r>
          <w:r w:rsidR="006460D4">
            <w:instrText xml:space="preserve"> INCLUDEPICTURE  "C:\\EBTs\\AppData\\Local\\Packages\\Microsoft.Windows.Photos_8wekyb3d8bbwe\\TempState\\ShareServiceTempFolder\\SEKUENS_2cm.jpeg" \* MERGEFORMATINET </w:instrText>
          </w:r>
          <w:r w:rsidR="006460D4">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A70B2C">
            <w:fldChar w:fldCharType="begin"/>
          </w:r>
          <w:r w:rsidR="00A70B2C">
            <w:instrText xml:space="preserve"> INCLUDEPICTURE  "https://idepa.sharepoint.com/sites/formatos/EBTs/AppData/Local/Packages/Microsoft.Windows.Photos_8wekyb3d8bbwe/TempState/ShareServiceTempFolder/SEKUENS_2cm.jpeg" \* MERGEFORMATINET </w:instrText>
          </w:r>
          <w:r w:rsidR="00A70B2C">
            <w:fldChar w:fldCharType="separate"/>
          </w:r>
          <w:r w:rsidR="0018167F">
            <w:fldChar w:fldCharType="begin"/>
          </w:r>
          <w:r w:rsidR="0018167F">
            <w:instrText xml:space="preserve"> </w:instrText>
          </w:r>
          <w:r w:rsidR="0018167F">
            <w:instrText>INCLUDEPICTURE  "C:\\..\\EBTs\\AppData\\Local\\Packages\\Microsoft.Windows.Photos_8wekyb3d8bbwe\\TempState\\ShareServiceTempFolder\\SEKUENS_2cm.jpeg" \* MERGEFORMATINET</w:instrText>
          </w:r>
          <w:r w:rsidR="0018167F">
            <w:instrText xml:space="preserve"> </w:instrText>
          </w:r>
          <w:r w:rsidR="0018167F">
            <w:fldChar w:fldCharType="separate"/>
          </w:r>
          <w:r w:rsidR="00FA3B02">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95pt;height:56.95pt">
                <v:imagedata r:id="rId3" r:href="rId2"/>
              </v:shape>
            </w:pict>
          </w:r>
          <w:r w:rsidR="0018167F">
            <w:fldChar w:fldCharType="end"/>
          </w:r>
          <w:r w:rsidR="00A70B2C">
            <w:fldChar w:fldCharType="end"/>
          </w:r>
          <w:r>
            <w:fldChar w:fldCharType="end"/>
          </w:r>
          <w:r>
            <w:fldChar w:fldCharType="end"/>
          </w:r>
          <w:r>
            <w:fldChar w:fldCharType="end"/>
          </w:r>
          <w:r>
            <w:fldChar w:fldCharType="end"/>
          </w:r>
          <w:r w:rsidR="006460D4">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A8"/>
    <w:multiLevelType w:val="hybridMultilevel"/>
    <w:tmpl w:val="A36CE068"/>
    <w:lvl w:ilvl="0" w:tplc="0C0A000F">
      <w:start w:val="1"/>
      <w:numFmt w:val="decimal"/>
      <w:lvlText w:val="%1."/>
      <w:lvlJc w:val="left"/>
      <w:pPr>
        <w:ind w:left="5529" w:hanging="360"/>
      </w:pPr>
      <w:rPr>
        <w:rFonts w:hint="default"/>
      </w:rPr>
    </w:lvl>
    <w:lvl w:ilvl="1" w:tplc="FFFFFFFF">
      <w:start w:val="1"/>
      <w:numFmt w:val="decimal"/>
      <w:lvlText w:val="%2."/>
      <w:lvlJc w:val="left"/>
      <w:pPr>
        <w:ind w:left="6249" w:hanging="360"/>
      </w:pPr>
      <w:rPr>
        <w:rFonts w:hint="default"/>
      </w:rPr>
    </w:lvl>
    <w:lvl w:ilvl="2" w:tplc="FFFFFFFF" w:tentative="1">
      <w:start w:val="1"/>
      <w:numFmt w:val="lowerRoman"/>
      <w:lvlText w:val="%3."/>
      <w:lvlJc w:val="right"/>
      <w:pPr>
        <w:ind w:left="6969" w:hanging="180"/>
      </w:pPr>
    </w:lvl>
    <w:lvl w:ilvl="3" w:tplc="FFFFFFFF" w:tentative="1">
      <w:start w:val="1"/>
      <w:numFmt w:val="decimal"/>
      <w:lvlText w:val="%4."/>
      <w:lvlJc w:val="left"/>
      <w:pPr>
        <w:ind w:left="7689" w:hanging="360"/>
      </w:pPr>
    </w:lvl>
    <w:lvl w:ilvl="4" w:tplc="FFFFFFFF" w:tentative="1">
      <w:start w:val="1"/>
      <w:numFmt w:val="lowerLetter"/>
      <w:lvlText w:val="%5."/>
      <w:lvlJc w:val="left"/>
      <w:pPr>
        <w:ind w:left="8409" w:hanging="360"/>
      </w:pPr>
    </w:lvl>
    <w:lvl w:ilvl="5" w:tplc="FFFFFFFF" w:tentative="1">
      <w:start w:val="1"/>
      <w:numFmt w:val="lowerRoman"/>
      <w:lvlText w:val="%6."/>
      <w:lvlJc w:val="right"/>
      <w:pPr>
        <w:ind w:left="9129" w:hanging="180"/>
      </w:pPr>
    </w:lvl>
    <w:lvl w:ilvl="6" w:tplc="FFFFFFFF" w:tentative="1">
      <w:start w:val="1"/>
      <w:numFmt w:val="decimal"/>
      <w:lvlText w:val="%7."/>
      <w:lvlJc w:val="left"/>
      <w:pPr>
        <w:ind w:left="9849" w:hanging="360"/>
      </w:pPr>
    </w:lvl>
    <w:lvl w:ilvl="7" w:tplc="FFFFFFFF" w:tentative="1">
      <w:start w:val="1"/>
      <w:numFmt w:val="lowerLetter"/>
      <w:lvlText w:val="%8."/>
      <w:lvlJc w:val="left"/>
      <w:pPr>
        <w:ind w:left="10569" w:hanging="360"/>
      </w:pPr>
    </w:lvl>
    <w:lvl w:ilvl="8" w:tplc="FFFFFFFF" w:tentative="1">
      <w:start w:val="1"/>
      <w:numFmt w:val="lowerRoman"/>
      <w:lvlText w:val="%9."/>
      <w:lvlJc w:val="right"/>
      <w:pPr>
        <w:ind w:left="11289" w:hanging="180"/>
      </w:p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2FE75B6"/>
    <w:multiLevelType w:val="hybridMultilevel"/>
    <w:tmpl w:val="5784E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5742E05"/>
    <w:multiLevelType w:val="hybridMultilevel"/>
    <w:tmpl w:val="1D603998"/>
    <w:lvl w:ilvl="0" w:tplc="643A799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58909DD"/>
    <w:multiLevelType w:val="hybridMultilevel"/>
    <w:tmpl w:val="06740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8897022"/>
    <w:multiLevelType w:val="hybridMultilevel"/>
    <w:tmpl w:val="F794A3E2"/>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4"/>
  </w:num>
  <w:num w:numId="8" w16cid:durableId="1009673832">
    <w:abstractNumId w:val="10"/>
  </w:num>
  <w:num w:numId="9" w16cid:durableId="45300871">
    <w:abstractNumId w:val="16"/>
  </w:num>
  <w:num w:numId="10" w16cid:durableId="382558539">
    <w:abstractNumId w:val="3"/>
  </w:num>
  <w:num w:numId="11" w16cid:durableId="117376899">
    <w:abstractNumId w:val="13"/>
  </w:num>
  <w:num w:numId="12" w16cid:durableId="560599081">
    <w:abstractNumId w:val="6"/>
  </w:num>
  <w:num w:numId="13" w16cid:durableId="990791401">
    <w:abstractNumId w:val="9"/>
  </w:num>
  <w:num w:numId="14" w16cid:durableId="879710670">
    <w:abstractNumId w:val="14"/>
  </w:num>
  <w:num w:numId="15" w16cid:durableId="694618752">
    <w:abstractNumId w:val="17"/>
  </w:num>
  <w:num w:numId="16" w16cid:durableId="603928316">
    <w:abstractNumId w:val="7"/>
  </w:num>
  <w:num w:numId="17" w16cid:durableId="1698460433">
    <w:abstractNumId w:val="20"/>
  </w:num>
  <w:num w:numId="18" w16cid:durableId="1331369597">
    <w:abstractNumId w:val="19"/>
  </w:num>
  <w:num w:numId="19" w16cid:durableId="2144811392">
    <w:abstractNumId w:val="8"/>
  </w:num>
  <w:num w:numId="20" w16cid:durableId="845631030">
    <w:abstractNumId w:val="11"/>
  </w:num>
  <w:num w:numId="21" w16cid:durableId="367726211">
    <w:abstractNumId w:val="18"/>
  </w:num>
  <w:num w:numId="22" w16cid:durableId="345326638">
    <w:abstractNumId w:val="0"/>
  </w:num>
  <w:num w:numId="23" w16cid:durableId="1016812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2071A"/>
    <w:rsid w:val="000276E0"/>
    <w:rsid w:val="00035204"/>
    <w:rsid w:val="000352A8"/>
    <w:rsid w:val="000404B3"/>
    <w:rsid w:val="00072304"/>
    <w:rsid w:val="000863D4"/>
    <w:rsid w:val="00092415"/>
    <w:rsid w:val="000C6FE8"/>
    <w:rsid w:val="000D3EEE"/>
    <w:rsid w:val="000E2E26"/>
    <w:rsid w:val="000F16AC"/>
    <w:rsid w:val="00124D24"/>
    <w:rsid w:val="001541EB"/>
    <w:rsid w:val="00156571"/>
    <w:rsid w:val="00157AD7"/>
    <w:rsid w:val="001754DF"/>
    <w:rsid w:val="0018167F"/>
    <w:rsid w:val="001B2875"/>
    <w:rsid w:val="001D3123"/>
    <w:rsid w:val="001E70C0"/>
    <w:rsid w:val="001F0E2F"/>
    <w:rsid w:val="001F2693"/>
    <w:rsid w:val="0022347F"/>
    <w:rsid w:val="002324DF"/>
    <w:rsid w:val="00244413"/>
    <w:rsid w:val="00265B25"/>
    <w:rsid w:val="00293385"/>
    <w:rsid w:val="0029377C"/>
    <w:rsid w:val="002C6216"/>
    <w:rsid w:val="002D21F5"/>
    <w:rsid w:val="002D5748"/>
    <w:rsid w:val="002E3682"/>
    <w:rsid w:val="00313AD9"/>
    <w:rsid w:val="00315E3B"/>
    <w:rsid w:val="0034758E"/>
    <w:rsid w:val="00356B68"/>
    <w:rsid w:val="00381873"/>
    <w:rsid w:val="003854BF"/>
    <w:rsid w:val="0039344C"/>
    <w:rsid w:val="003A0D36"/>
    <w:rsid w:val="003A23F2"/>
    <w:rsid w:val="003C76DF"/>
    <w:rsid w:val="00403CB0"/>
    <w:rsid w:val="004303BC"/>
    <w:rsid w:val="0043531C"/>
    <w:rsid w:val="00452EAC"/>
    <w:rsid w:val="00463D77"/>
    <w:rsid w:val="00482C8B"/>
    <w:rsid w:val="0049204F"/>
    <w:rsid w:val="0049718F"/>
    <w:rsid w:val="004A0102"/>
    <w:rsid w:val="004B7485"/>
    <w:rsid w:val="004C3780"/>
    <w:rsid w:val="004C4061"/>
    <w:rsid w:val="004D2166"/>
    <w:rsid w:val="004D2A92"/>
    <w:rsid w:val="004E6182"/>
    <w:rsid w:val="004F18C7"/>
    <w:rsid w:val="004F4050"/>
    <w:rsid w:val="004F6EBC"/>
    <w:rsid w:val="005107C8"/>
    <w:rsid w:val="00532620"/>
    <w:rsid w:val="00543F01"/>
    <w:rsid w:val="0055090B"/>
    <w:rsid w:val="00550CB1"/>
    <w:rsid w:val="00581C68"/>
    <w:rsid w:val="005837F7"/>
    <w:rsid w:val="0059188B"/>
    <w:rsid w:val="00597698"/>
    <w:rsid w:val="005A1604"/>
    <w:rsid w:val="005B5FD2"/>
    <w:rsid w:val="005C4C95"/>
    <w:rsid w:val="005D1E7D"/>
    <w:rsid w:val="005D2FCB"/>
    <w:rsid w:val="005E6DF8"/>
    <w:rsid w:val="006023D3"/>
    <w:rsid w:val="00605559"/>
    <w:rsid w:val="00620F3B"/>
    <w:rsid w:val="00621A38"/>
    <w:rsid w:val="00630BBF"/>
    <w:rsid w:val="00631EED"/>
    <w:rsid w:val="00632CAE"/>
    <w:rsid w:val="00643543"/>
    <w:rsid w:val="006460D4"/>
    <w:rsid w:val="00647DE6"/>
    <w:rsid w:val="00657D55"/>
    <w:rsid w:val="00660106"/>
    <w:rsid w:val="006629B0"/>
    <w:rsid w:val="0067113C"/>
    <w:rsid w:val="006751E1"/>
    <w:rsid w:val="00696CFC"/>
    <w:rsid w:val="006A0F82"/>
    <w:rsid w:val="006C65C7"/>
    <w:rsid w:val="006C6CC5"/>
    <w:rsid w:val="006C7B31"/>
    <w:rsid w:val="006E783D"/>
    <w:rsid w:val="006F5EA4"/>
    <w:rsid w:val="00706C11"/>
    <w:rsid w:val="00751112"/>
    <w:rsid w:val="007522A0"/>
    <w:rsid w:val="00782EB1"/>
    <w:rsid w:val="00794167"/>
    <w:rsid w:val="007B1441"/>
    <w:rsid w:val="007B3DC5"/>
    <w:rsid w:val="007B5024"/>
    <w:rsid w:val="007B5513"/>
    <w:rsid w:val="007C0E0A"/>
    <w:rsid w:val="007D36C7"/>
    <w:rsid w:val="007E009A"/>
    <w:rsid w:val="007E6865"/>
    <w:rsid w:val="007F2B35"/>
    <w:rsid w:val="007F748B"/>
    <w:rsid w:val="00810761"/>
    <w:rsid w:val="00822F04"/>
    <w:rsid w:val="00837229"/>
    <w:rsid w:val="00844FD5"/>
    <w:rsid w:val="00852C77"/>
    <w:rsid w:val="00861C6E"/>
    <w:rsid w:val="00863A93"/>
    <w:rsid w:val="0087501C"/>
    <w:rsid w:val="008770FE"/>
    <w:rsid w:val="008848BC"/>
    <w:rsid w:val="008D2537"/>
    <w:rsid w:val="008D5E06"/>
    <w:rsid w:val="008E06E2"/>
    <w:rsid w:val="00912AAA"/>
    <w:rsid w:val="00915512"/>
    <w:rsid w:val="0092113C"/>
    <w:rsid w:val="0094545E"/>
    <w:rsid w:val="00950C17"/>
    <w:rsid w:val="00955BFF"/>
    <w:rsid w:val="0096192D"/>
    <w:rsid w:val="0096389A"/>
    <w:rsid w:val="009930BF"/>
    <w:rsid w:val="009A051F"/>
    <w:rsid w:val="00A05833"/>
    <w:rsid w:val="00A10D0E"/>
    <w:rsid w:val="00A1252A"/>
    <w:rsid w:val="00A36E9B"/>
    <w:rsid w:val="00A40932"/>
    <w:rsid w:val="00A617AC"/>
    <w:rsid w:val="00A64ED5"/>
    <w:rsid w:val="00A664DD"/>
    <w:rsid w:val="00A67435"/>
    <w:rsid w:val="00A70B2C"/>
    <w:rsid w:val="00A77138"/>
    <w:rsid w:val="00A91EFD"/>
    <w:rsid w:val="00A937A6"/>
    <w:rsid w:val="00A9483D"/>
    <w:rsid w:val="00AB467B"/>
    <w:rsid w:val="00AD381B"/>
    <w:rsid w:val="00AE4EF9"/>
    <w:rsid w:val="00B23DB0"/>
    <w:rsid w:val="00B33E9D"/>
    <w:rsid w:val="00B3719A"/>
    <w:rsid w:val="00B377A0"/>
    <w:rsid w:val="00B44870"/>
    <w:rsid w:val="00B521AB"/>
    <w:rsid w:val="00B56061"/>
    <w:rsid w:val="00B75D4F"/>
    <w:rsid w:val="00B84C02"/>
    <w:rsid w:val="00B9019D"/>
    <w:rsid w:val="00BA2305"/>
    <w:rsid w:val="00BA39D3"/>
    <w:rsid w:val="00BB7F60"/>
    <w:rsid w:val="00BD444F"/>
    <w:rsid w:val="00BD57F5"/>
    <w:rsid w:val="00BE7EBC"/>
    <w:rsid w:val="00C03BE3"/>
    <w:rsid w:val="00C057E0"/>
    <w:rsid w:val="00C15327"/>
    <w:rsid w:val="00C4076D"/>
    <w:rsid w:val="00C47E72"/>
    <w:rsid w:val="00C7330E"/>
    <w:rsid w:val="00C93C54"/>
    <w:rsid w:val="00CA747F"/>
    <w:rsid w:val="00CC0DDD"/>
    <w:rsid w:val="00CD43ED"/>
    <w:rsid w:val="00CF0E2B"/>
    <w:rsid w:val="00CF3D44"/>
    <w:rsid w:val="00CF47DA"/>
    <w:rsid w:val="00CF648D"/>
    <w:rsid w:val="00D00BE2"/>
    <w:rsid w:val="00D20059"/>
    <w:rsid w:val="00D222D9"/>
    <w:rsid w:val="00D600AC"/>
    <w:rsid w:val="00D74EF1"/>
    <w:rsid w:val="00D90F2A"/>
    <w:rsid w:val="00D97D45"/>
    <w:rsid w:val="00DA4B03"/>
    <w:rsid w:val="00DA79ED"/>
    <w:rsid w:val="00DC32B1"/>
    <w:rsid w:val="00DC50A3"/>
    <w:rsid w:val="00DF2027"/>
    <w:rsid w:val="00E00C6D"/>
    <w:rsid w:val="00E1567A"/>
    <w:rsid w:val="00E17748"/>
    <w:rsid w:val="00E613A1"/>
    <w:rsid w:val="00E8761C"/>
    <w:rsid w:val="00EC0D00"/>
    <w:rsid w:val="00ED7ECC"/>
    <w:rsid w:val="00EE0D49"/>
    <w:rsid w:val="00EE6467"/>
    <w:rsid w:val="00EF107F"/>
    <w:rsid w:val="00EF471E"/>
    <w:rsid w:val="00F22369"/>
    <w:rsid w:val="00F24BD9"/>
    <w:rsid w:val="00F26328"/>
    <w:rsid w:val="00F47962"/>
    <w:rsid w:val="00F70488"/>
    <w:rsid w:val="00F73D8B"/>
    <w:rsid w:val="00FA1D97"/>
    <w:rsid w:val="00FA2272"/>
    <w:rsid w:val="00FA3B02"/>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413"/>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B377A0"/>
    <w:rPr>
      <w:rFonts w:ascii="Verdana" w:hAnsi="Verdana" w:hint="default"/>
      <w:b/>
      <w:bCs/>
      <w:i w:val="0"/>
      <w:iCs w:val="0"/>
      <w:color w:val="000000"/>
      <w:sz w:val="16"/>
      <w:szCs w:val="16"/>
    </w:rPr>
  </w:style>
  <w:style w:type="paragraph" w:customStyle="1" w:styleId="Normal00">
    <w:name w:val="Normal_0_0"/>
    <w:qFormat/>
    <w:rsid w:val="0059188B"/>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47E72"/>
    <w:rPr>
      <w:sz w:val="16"/>
      <w:szCs w:val="16"/>
    </w:rPr>
  </w:style>
  <w:style w:type="paragraph" w:styleId="Textocomentario">
    <w:name w:val="annotation text"/>
    <w:basedOn w:val="Normal"/>
    <w:link w:val="TextocomentarioCar"/>
    <w:uiPriority w:val="99"/>
    <w:unhideWhenUsed/>
    <w:rsid w:val="00C47E72"/>
    <w:rPr>
      <w:sz w:val="20"/>
      <w:szCs w:val="20"/>
    </w:rPr>
  </w:style>
  <w:style w:type="character" w:customStyle="1" w:styleId="TextocomentarioCar">
    <w:name w:val="Texto comentario Car"/>
    <w:basedOn w:val="Fuentedeprrafopredeter"/>
    <w:link w:val="Textocomentario"/>
    <w:uiPriority w:val="99"/>
    <w:rsid w:val="00C47E72"/>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47E72"/>
    <w:rPr>
      <w:b/>
      <w:bCs/>
    </w:rPr>
  </w:style>
  <w:style w:type="character" w:customStyle="1" w:styleId="AsuntodelcomentarioCar">
    <w:name w:val="Asunto del comentario Car"/>
    <w:basedOn w:val="TextocomentarioCar"/>
    <w:link w:val="Asuntodelcomentario"/>
    <w:uiPriority w:val="99"/>
    <w:semiHidden/>
    <w:rsid w:val="00C47E72"/>
    <w:rPr>
      <w:rFonts w:ascii="Verdana" w:eastAsia="Times New Roman" w:hAnsi="Verdan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www.boe.es/buscar/pdf/2004/BOE-A-2004-21830-consolidado.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Convocatoria_PID_2025.pdf/9a76edc3-195a-5aee-5572-f511af171607" TargetMode="External"/><Relationship Id="rId25" Type="http://schemas.openxmlformats.org/officeDocument/2006/relationships/hyperlink" Target="https://sede.asturias.es/bopa/2022/11/24/2022-08853.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16/12/31/pdfs/BOE-A-2016-12601.pdf" TargetMode="External"/><Relationship Id="rId5" Type="http://schemas.openxmlformats.org/officeDocument/2006/relationships/numbering" Target="numbering.xml"/><Relationship Id="rId15" Type="http://schemas.openxmlformats.org/officeDocument/2006/relationships/hyperlink" Target="file:///C:\Users\MONICATF\Downloads\www.sekuens.es" TargetMode="External"/><Relationship Id="rId23" Type="http://schemas.openxmlformats.org/officeDocument/2006/relationships/hyperlink" Target="https://www.boe.es/boe/dias/2013/12/11/pdfs/BOE-A-2013-1291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etalle-ayuda/-/asset_publisher/EorU9gEBOv3g/content/ayuda-sekuens-subvenciones-para-grupos-de-investigacion-de-organismos-del-principado-de-asturias" TargetMode="External"/><Relationship Id="rId22" Type="http://schemas.openxmlformats.org/officeDocument/2006/relationships/hyperlink" Target="http://www.boe.es/buscar/pdf/2007/BOE-A-2007-19884-consolidado.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GRUPOS DE INVESTIGACIÓN</PROGRAMA>
    <VIGENTE xmlns="5e0400d1-f49c-498f-8eab-a66b55fd35a0">false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AA606B90-54F7-43A8-ABA7-F60FFE0A6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3067A-87B4-440C-8053-FE53FA087210}">
  <ds:schemaRefs>
    <ds:schemaRef ds:uri="http://schemas.microsoft.com/office/2006/metadata/properties"/>
    <ds:schemaRef ds:uri="http://schemas.microsoft.com/office/infopath/2007/PartnerControls"/>
    <ds:schemaRef ds:uri="5e0400d1-f49c-498f-8eab-a66b55fd35a0"/>
  </ds:schemaRefs>
</ds:datastoreItem>
</file>

<file path=customXml/itemProps4.xml><?xml version="1.0" encoding="utf-8"?>
<ds:datastoreItem xmlns:ds="http://schemas.openxmlformats.org/officeDocument/2006/customXml" ds:itemID="{FE45A01F-E4FE-467D-88DA-730389251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3865</Words>
  <Characters>21259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2026-07-14T12:26:00Z</dcterms:created>
  <dcterms:modified xsi:type="dcterms:W3CDTF">2026-07-14T12:26:00Z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