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580" w:rsidRDefault="00E51580" w:rsidP="00E51580">
      <w:pPr>
        <w:jc w:val="both"/>
        <w:rPr>
          <w:rFonts w:ascii="Verdana" w:hAnsi="Verdana"/>
          <w:i/>
          <w:sz w:val="18"/>
          <w:szCs w:val="18"/>
          <w:u w:val="single"/>
        </w:rPr>
      </w:pPr>
      <w:r>
        <w:rPr>
          <w:rFonts w:ascii="Verdana" w:hAnsi="Verdana"/>
          <w:b/>
          <w:sz w:val="18"/>
          <w:szCs w:val="18"/>
        </w:rPr>
        <w:t xml:space="preserve">PROPUESTA DE BASES </w:t>
      </w:r>
      <w:r>
        <w:rPr>
          <w:rFonts w:ascii="Verdana" w:hAnsi="Verdana" w:cs="Arial"/>
          <w:b/>
          <w:sz w:val="18"/>
          <w:szCs w:val="18"/>
        </w:rPr>
        <w:t xml:space="preserve">REGULADORAS PARA LA CONCESIÓN DE SUBVENCIONES DIRIGIDAS A EMPRESAS DEL PRINCIPADO DE ASTURIAS EN EL MARCO DEL </w:t>
      </w:r>
      <w:r>
        <w:rPr>
          <w:rFonts w:ascii="Verdana" w:hAnsi="Verdana"/>
          <w:b/>
          <w:sz w:val="18"/>
          <w:szCs w:val="18"/>
        </w:rPr>
        <w:t>PROGRAMA DE AYUDA A LA TRANSFORMACION DIGITAL</w:t>
      </w:r>
    </w:p>
    <w:p w:rsidR="00E51580" w:rsidRDefault="00E51580" w:rsidP="00E51580">
      <w:pPr>
        <w:spacing w:before="120" w:after="120" w:line="240" w:lineRule="auto"/>
        <w:jc w:val="center"/>
        <w:rPr>
          <w:rFonts w:ascii="Verdana" w:hAnsi="Verdana"/>
          <w:b/>
          <w:sz w:val="18"/>
          <w:szCs w:val="18"/>
        </w:rPr>
      </w:pPr>
      <w:r>
        <w:rPr>
          <w:rFonts w:ascii="Verdana" w:hAnsi="Verdana"/>
          <w:b/>
          <w:sz w:val="18"/>
          <w:szCs w:val="18"/>
        </w:rPr>
        <w:t>Antecedentes de hecho</w:t>
      </w:r>
    </w:p>
    <w:p w:rsidR="00E51580" w:rsidRDefault="00E51580" w:rsidP="00E51580">
      <w:pPr>
        <w:spacing w:before="120" w:after="120" w:line="240" w:lineRule="auto"/>
        <w:jc w:val="center"/>
        <w:rPr>
          <w:rFonts w:ascii="Verdana" w:hAnsi="Verdana"/>
          <w:b/>
          <w:sz w:val="18"/>
          <w:szCs w:val="18"/>
        </w:rPr>
      </w:pPr>
    </w:p>
    <w:p w:rsidR="00E51580" w:rsidRDefault="00E51580" w:rsidP="00E51580">
      <w:pPr>
        <w:pStyle w:val="Pa10"/>
        <w:shd w:val="clear" w:color="auto" w:fill="FFFFFF"/>
        <w:spacing w:after="100" w:line="240" w:lineRule="exact"/>
        <w:jc w:val="both"/>
        <w:rPr>
          <w:rFonts w:cs="Verdana"/>
          <w:sz w:val="18"/>
          <w:szCs w:val="18"/>
        </w:rPr>
      </w:pPr>
      <w:r>
        <w:rPr>
          <w:rFonts w:cs="Verdana"/>
          <w:sz w:val="18"/>
          <w:szCs w:val="18"/>
        </w:rPr>
        <w:t>La Ley del Principado de Asturias 2/2002, de 12 de abril, del Instituto de Desarrollo Económico del Principado de Asturias (IDEPA), establece como fines de esta entidad el desarrollo económico equilibrado del Principado de Asturias, así como la promoción, creación y consolidación de un tejido industrial y empresarial diversificado, moderno y competitivo, como marco idóneo generador del incremento y la consolidación del empleo en nuestra Comunidad Autónoma.</w:t>
      </w:r>
    </w:p>
    <w:p w:rsidR="00E51580" w:rsidRDefault="00E51580" w:rsidP="00E51580">
      <w:pPr>
        <w:spacing w:after="100" w:line="240" w:lineRule="exact"/>
        <w:jc w:val="both"/>
        <w:rPr>
          <w:rFonts w:ascii="Verdana" w:hAnsi="Verdana" w:cs="Verdana"/>
          <w:sz w:val="18"/>
          <w:szCs w:val="18"/>
          <w:lang w:eastAsia="es-ES"/>
        </w:rPr>
      </w:pPr>
      <w:r>
        <w:rPr>
          <w:rFonts w:ascii="Verdana" w:hAnsi="Verdana" w:cs="Verdana"/>
          <w:sz w:val="18"/>
          <w:szCs w:val="18"/>
          <w:lang w:eastAsia="es-ES"/>
        </w:rPr>
        <w:t>Para el cumplimiento de los objetivos citados, se considera necesario fomentar la creación de nuevas empresas, promover actuaciones que permitan su diversificación, consolidando e impulsando  los sectores tradicionales y no tradicionales, especialmente los nuevos, intensivos en conocimiento y de mayor valor añadido y generadores de empleo cualificado, propiciando simultáneamente la convergencia con las regiones desarrolladas y dinámicas de la Unión Europea.</w:t>
      </w:r>
    </w:p>
    <w:p w:rsidR="00E51580" w:rsidRDefault="00E51580" w:rsidP="00E51580">
      <w:pPr>
        <w:spacing w:after="100" w:line="240" w:lineRule="exact"/>
        <w:jc w:val="both"/>
        <w:rPr>
          <w:rFonts w:ascii="Verdana" w:hAnsi="Verdana" w:cs="Verdana"/>
          <w:sz w:val="18"/>
          <w:szCs w:val="18"/>
          <w:lang w:eastAsia="es-ES"/>
        </w:rPr>
      </w:pPr>
      <w:r>
        <w:rPr>
          <w:rFonts w:ascii="Verdana" w:hAnsi="Verdana" w:cs="Verdana"/>
          <w:sz w:val="18"/>
          <w:szCs w:val="18"/>
          <w:lang w:eastAsia="es-ES"/>
        </w:rPr>
        <w:t>Asturias tiene un tejido empresarial formado mayoritariamente por pymes, y es prioridad del modelo de crecimiento regional para el periodo 2014-2020 fortalecerlas, como base de nuestro tejido económico e industrial y como medio de generación de empleo que pueda contribuir a  mejorar el escenario actual de desempleo en la región.</w:t>
      </w:r>
    </w:p>
    <w:p w:rsidR="00E51580" w:rsidRDefault="00E51580" w:rsidP="00E51580">
      <w:pPr>
        <w:spacing w:after="100" w:line="240" w:lineRule="exact"/>
        <w:jc w:val="both"/>
        <w:rPr>
          <w:rFonts w:ascii="Verdana" w:hAnsi="Verdana" w:cs="Verdana"/>
          <w:sz w:val="18"/>
          <w:szCs w:val="18"/>
          <w:lang w:eastAsia="es-ES"/>
        </w:rPr>
      </w:pPr>
      <w:r>
        <w:rPr>
          <w:rFonts w:ascii="Verdana" w:hAnsi="Verdana" w:cs="Verdana"/>
          <w:sz w:val="18"/>
          <w:szCs w:val="18"/>
          <w:lang w:eastAsia="es-ES"/>
        </w:rPr>
        <w:t>En ese sentido toda inversión empresarial promovida por las PYMES, tiene que ser apoyada para que contribuya a generar riqueza para el territorio.</w:t>
      </w:r>
    </w:p>
    <w:p w:rsidR="00E51580" w:rsidRDefault="00E51580" w:rsidP="00E51580">
      <w:pPr>
        <w:pStyle w:val="Pa10"/>
        <w:shd w:val="clear" w:color="auto" w:fill="FFFFFF"/>
        <w:spacing w:after="100" w:line="240" w:lineRule="exact"/>
        <w:jc w:val="both"/>
        <w:rPr>
          <w:rFonts w:cs="Verdana"/>
          <w:sz w:val="18"/>
          <w:szCs w:val="18"/>
        </w:rPr>
      </w:pPr>
      <w:r>
        <w:rPr>
          <w:rFonts w:cs="Verdana"/>
          <w:sz w:val="18"/>
          <w:szCs w:val="18"/>
        </w:rPr>
        <w:t>El IDEPA enmarca este programa de Ayuda a la Transformación Digital dentro de su “Plan Estratégico</w:t>
      </w:r>
      <w:r>
        <w:rPr>
          <w:rFonts w:cs="Verdana"/>
          <w:color w:val="00B050"/>
          <w:sz w:val="18"/>
          <w:szCs w:val="18"/>
        </w:rPr>
        <w:t xml:space="preserve"> </w:t>
      </w:r>
      <w:r>
        <w:rPr>
          <w:rFonts w:cs="Verdana"/>
          <w:sz w:val="18"/>
          <w:szCs w:val="18"/>
        </w:rPr>
        <w:t>2017-2019”, y en cumplimiento de los objetivos del plan “apoyar la realización de proyectos de inversión de las PYMES”, utilizando como medidas la subvención a fondo perdido.</w:t>
      </w:r>
    </w:p>
    <w:p w:rsidR="00E51580" w:rsidRDefault="00E51580" w:rsidP="00E51580">
      <w:pPr>
        <w:pStyle w:val="Pa10"/>
        <w:shd w:val="clear" w:color="auto" w:fill="FFFFFF"/>
        <w:spacing w:after="100" w:line="240" w:lineRule="exact"/>
        <w:jc w:val="both"/>
        <w:rPr>
          <w:rFonts w:cs="Verdana"/>
          <w:sz w:val="18"/>
          <w:szCs w:val="18"/>
        </w:rPr>
      </w:pPr>
      <w:r>
        <w:rPr>
          <w:rFonts w:cs="Verdana"/>
          <w:sz w:val="18"/>
          <w:szCs w:val="18"/>
        </w:rPr>
        <w:t>El Plan Estratégico de Subvenciones de la Consejería de Empleo, Industria y Turismo para 2018-2019, aprobado por Resolución de 23 de febrerio de 2018, contempla las Ayudas a la Transformación Digital, con una dotación económica de 1.250.000,00 € ampliables en 1.250.000,00 € para la convocatoria del año 2019.</w:t>
      </w:r>
    </w:p>
    <w:p w:rsidR="00E51580" w:rsidRDefault="00E51580" w:rsidP="00E51580">
      <w:pPr>
        <w:pStyle w:val="Default"/>
        <w:spacing w:after="120"/>
        <w:jc w:val="both"/>
        <w:rPr>
          <w:strike/>
          <w:color w:val="FF0000"/>
          <w:sz w:val="18"/>
          <w:szCs w:val="18"/>
        </w:rPr>
      </w:pPr>
      <w:r>
        <w:rPr>
          <w:color w:val="auto"/>
          <w:sz w:val="18"/>
          <w:szCs w:val="18"/>
        </w:rPr>
        <w:t xml:space="preserve">Este programa va dirigido a todos los sectores de la economía regional que cumplan con las  directrices y reglamentos comunitarios, priorizándose los recursos hacia los sectores definidos en estas bases o en cada convocatoria </w:t>
      </w:r>
    </w:p>
    <w:p w:rsidR="00E51580" w:rsidRDefault="00E51580" w:rsidP="00E51580">
      <w:pPr>
        <w:pStyle w:val="Default"/>
        <w:spacing w:after="120"/>
        <w:jc w:val="both"/>
        <w:rPr>
          <w:sz w:val="18"/>
          <w:szCs w:val="18"/>
        </w:rPr>
      </w:pPr>
      <w:r>
        <w:rPr>
          <w:sz w:val="18"/>
          <w:szCs w:val="18"/>
        </w:rPr>
        <w:t xml:space="preserve">Por otro lado, la Ley 38/2003, de 17 de noviembre, General de Subvenciones, consagra entre sus principios incrementar los niveles de eficiencia y eficacia en la gestión del gasto público destinado a subvenciones, persiguiendo la complementariedad y coherencia de las actuaciones de las distintas Administraciones públicas, evitando posibles solapamientos y tratando de alcanzar una conexión entre sus  objetivos y los efectos que se persiguen. </w:t>
      </w:r>
    </w:p>
    <w:p w:rsidR="00E51580" w:rsidRDefault="00E51580" w:rsidP="00E51580">
      <w:pPr>
        <w:pStyle w:val="Default"/>
        <w:spacing w:after="120"/>
        <w:jc w:val="both"/>
        <w:rPr>
          <w:color w:val="auto"/>
          <w:sz w:val="18"/>
          <w:szCs w:val="18"/>
        </w:rPr>
      </w:pPr>
      <w:r>
        <w:rPr>
          <w:color w:val="auto"/>
          <w:sz w:val="18"/>
          <w:szCs w:val="18"/>
        </w:rPr>
        <w:t>A tenor de lo dispuesto en el artículo 129 de la Ley 39/2015, de 1 de octubre, de Procedimiento Administrativo Común de las Administraciones Públicas, en el que se establecen los principios de buena regulación, se señala lo siguiente:</w:t>
      </w:r>
    </w:p>
    <w:p w:rsidR="00E51580" w:rsidRDefault="00E51580" w:rsidP="00E51580">
      <w:pPr>
        <w:pStyle w:val="Default"/>
        <w:spacing w:after="120"/>
        <w:jc w:val="both"/>
        <w:rPr>
          <w:color w:val="auto"/>
          <w:sz w:val="18"/>
          <w:szCs w:val="18"/>
        </w:rPr>
      </w:pPr>
      <w:r>
        <w:rPr>
          <w:color w:val="auto"/>
          <w:sz w:val="18"/>
          <w:szCs w:val="18"/>
        </w:rPr>
        <w:t>Respecto de los principios de necesidad y eficacia: La regulación que se contiene en estas bases responde a la vocación general de fomento de la economía regional, que es una actividad administrativa de interés general. El fin perseguido es la consolidación del tejido empresarial. Para garantizar su consecución el instrumento más adecuado es la elaboración unas bases reguladoras de la convocatoria con el contenido fijado en el artículo 17 de la Ley general de Subvenciones 38/2003, de 17 de noviembre.</w:t>
      </w:r>
    </w:p>
    <w:p w:rsidR="00E51580" w:rsidRDefault="00E51580" w:rsidP="00E51580">
      <w:pPr>
        <w:pStyle w:val="Default"/>
        <w:spacing w:after="120"/>
        <w:jc w:val="both"/>
        <w:rPr>
          <w:color w:val="auto"/>
          <w:sz w:val="18"/>
          <w:szCs w:val="18"/>
        </w:rPr>
      </w:pPr>
      <w:r>
        <w:rPr>
          <w:color w:val="auto"/>
          <w:sz w:val="18"/>
          <w:szCs w:val="18"/>
        </w:rPr>
        <w:t>Respecto del principio de proporcionalidad: Se realiza la regulación imprescindible para atender a la actividad de fomento que le es propia del IDEPA, no existiendo otras medidas que impongan menos obligaciones a los destinatarios y que puedan alcanzar la satisfacción de los objetivos perseguidos.</w:t>
      </w:r>
    </w:p>
    <w:p w:rsidR="00E51580" w:rsidRDefault="00E51580" w:rsidP="00E51580">
      <w:pPr>
        <w:pStyle w:val="Default"/>
        <w:spacing w:after="120"/>
        <w:jc w:val="both"/>
        <w:rPr>
          <w:color w:val="auto"/>
          <w:sz w:val="18"/>
          <w:szCs w:val="18"/>
        </w:rPr>
      </w:pPr>
      <w:r>
        <w:rPr>
          <w:color w:val="auto"/>
          <w:sz w:val="18"/>
          <w:szCs w:val="18"/>
        </w:rPr>
        <w:t xml:space="preserve">Respecto del principio de seguridad jurídica: Las bases se promueven de modo coherente con el resto del ordenamiento jurídico, al acomodarse a lo dispuesto en la Ley General de Subvenciones 38/2003, </w:t>
      </w:r>
      <w:r>
        <w:rPr>
          <w:color w:val="auto"/>
          <w:sz w:val="18"/>
          <w:szCs w:val="18"/>
        </w:rPr>
        <w:lastRenderedPageBreak/>
        <w:t>y conforman un marco normativo estable, predecible, integrado, claro y de certidumbre, que facilita la actuación y toma de decisión de los potenciales beneficiarios solicitantes de la misma.</w:t>
      </w:r>
    </w:p>
    <w:p w:rsidR="00E51580" w:rsidRDefault="00E51580" w:rsidP="00E51580">
      <w:pPr>
        <w:pStyle w:val="Default"/>
        <w:spacing w:after="120"/>
        <w:jc w:val="both"/>
        <w:rPr>
          <w:color w:val="auto"/>
          <w:sz w:val="18"/>
          <w:szCs w:val="18"/>
        </w:rPr>
      </w:pPr>
      <w:r>
        <w:rPr>
          <w:color w:val="auto"/>
          <w:sz w:val="18"/>
          <w:szCs w:val="18"/>
        </w:rPr>
        <w:t>Respecto del principio de Transparencia: En las bases reguladoras se han definido claramente los objetivos que se pretenden alcanzar con las mismas. Asimismo y en relación al artículo 7 de la Ley 19/2013, de 9 de diciembre, de transparencia, acceso a la información pública y buen gobierno, puesto en conexión con el  artículo 133 de la Ley 39/2015, de 1 de octubre, de Procedimiento Administrativo Común de las Administraciones Públicas, se procedió a dar publicidad de las presentes bases, para garantizar la participación de los ciudadanos en el procedimiento de elaboración de las mismas.</w:t>
      </w:r>
    </w:p>
    <w:p w:rsidR="00E51580" w:rsidRDefault="00E51580" w:rsidP="00E51580">
      <w:pPr>
        <w:pStyle w:val="Default"/>
        <w:spacing w:after="120"/>
        <w:jc w:val="both"/>
        <w:rPr>
          <w:color w:val="auto"/>
          <w:sz w:val="18"/>
          <w:szCs w:val="18"/>
        </w:rPr>
      </w:pPr>
      <w:r>
        <w:rPr>
          <w:color w:val="auto"/>
          <w:sz w:val="18"/>
          <w:szCs w:val="18"/>
        </w:rPr>
        <w:t>Respecto del principio de eficiencia: Estas bases evitan cargas administrativas innecesarias, y racionalizan la solicitud que deben presentar los potenciales beneficiarios, a través del formulario que se adjuntará a cada convocatoria en la que se recogen todos los datos necesarios para la valoración del proyecto, adjuntándose única y exclusivamente la documentación necesaria para avalar los datos allí expuestos, de este modo se racionaliza la gestión de los recursos públicos al agilizar y facilitar la tramitación de esta línea de subvención.</w:t>
      </w:r>
    </w:p>
    <w:p w:rsidR="00E51580" w:rsidRDefault="00E51580" w:rsidP="00E51580">
      <w:pPr>
        <w:pStyle w:val="Pa10"/>
        <w:shd w:val="clear" w:color="auto" w:fill="FFFFFF"/>
        <w:spacing w:after="100" w:line="240" w:lineRule="exact"/>
        <w:jc w:val="both"/>
        <w:rPr>
          <w:rFonts w:cs="Verdana"/>
          <w:sz w:val="18"/>
          <w:szCs w:val="18"/>
        </w:rPr>
      </w:pPr>
      <w:r>
        <w:rPr>
          <w:rFonts w:cs="Verdana"/>
          <w:sz w:val="18"/>
          <w:szCs w:val="18"/>
        </w:rPr>
        <w:t>Visto lo anterior, previo informe favorable de la Dirección General de Presupuestos  de la Consejería de Hacienda y Sector Público y de la Secretaría General Técnica de la Consejería de Empleo, Industria y Turismo, se propone la aprobación de las bases reguladoras de la concesión de subvenciones dirigidas a empresas del Principado de Asturias, en el marco del programa de Ayuda  a la Transformacion Digital.</w:t>
      </w:r>
    </w:p>
    <w:p w:rsidR="00E51580" w:rsidRDefault="00E51580" w:rsidP="00E51580">
      <w:pPr>
        <w:pStyle w:val="Default"/>
        <w:jc w:val="both"/>
        <w:rPr>
          <w:sz w:val="18"/>
          <w:szCs w:val="18"/>
        </w:rPr>
      </w:pPr>
    </w:p>
    <w:p w:rsidR="00E51580" w:rsidRDefault="00E51580" w:rsidP="00E51580">
      <w:pPr>
        <w:pStyle w:val="Default"/>
        <w:shd w:val="clear" w:color="auto" w:fill="FFFFFF"/>
        <w:spacing w:after="100" w:line="240" w:lineRule="atLeast"/>
        <w:jc w:val="center"/>
        <w:rPr>
          <w:b/>
          <w:color w:val="auto"/>
          <w:sz w:val="18"/>
          <w:szCs w:val="18"/>
        </w:rPr>
      </w:pPr>
      <w:r>
        <w:rPr>
          <w:b/>
          <w:color w:val="auto"/>
          <w:sz w:val="18"/>
          <w:szCs w:val="18"/>
        </w:rPr>
        <w:t>Fundamentos de derecho</w:t>
      </w:r>
    </w:p>
    <w:p w:rsidR="00E51580" w:rsidRDefault="00E51580" w:rsidP="00E51580">
      <w:pPr>
        <w:pStyle w:val="Default"/>
        <w:shd w:val="clear" w:color="auto" w:fill="FFFFFF"/>
        <w:spacing w:after="100" w:line="240" w:lineRule="atLeast"/>
        <w:jc w:val="center"/>
        <w:rPr>
          <w:b/>
          <w:color w:val="auto"/>
          <w:sz w:val="18"/>
          <w:szCs w:val="18"/>
        </w:rPr>
      </w:pPr>
    </w:p>
    <w:p w:rsidR="00E51580" w:rsidRDefault="00E51580" w:rsidP="00E51580">
      <w:pPr>
        <w:pStyle w:val="Default"/>
        <w:spacing w:after="120"/>
        <w:jc w:val="both"/>
        <w:rPr>
          <w:color w:val="auto"/>
          <w:sz w:val="18"/>
          <w:szCs w:val="18"/>
        </w:rPr>
      </w:pPr>
      <w:r>
        <w:rPr>
          <w:color w:val="auto"/>
          <w:sz w:val="18"/>
          <w:szCs w:val="18"/>
        </w:rPr>
        <w:t>Primero.- El artículo 9 de la Ley 38/2003, de 17 de noviembre, General de Subvenciones, dispone que, con carácter previo al otorgamiento de subvenciones, deban ser aprobadas las bases reguladoras de la concesión. La misma previsión se recoge en el artículo 7 del Decreto 71/1992, de 29 de octubre, por el que se regula el régimen general de concesión de subvenciones en el ámbito del Principado de Asturias, fijándose un contenido mínimo para las bases.</w:t>
      </w:r>
    </w:p>
    <w:p w:rsidR="00E51580" w:rsidRDefault="00E51580" w:rsidP="00E51580">
      <w:pPr>
        <w:pStyle w:val="Default"/>
        <w:spacing w:after="120"/>
        <w:jc w:val="both"/>
        <w:rPr>
          <w:color w:val="auto"/>
          <w:sz w:val="18"/>
          <w:szCs w:val="18"/>
        </w:rPr>
      </w:pPr>
      <w:r>
        <w:rPr>
          <w:color w:val="auto"/>
          <w:sz w:val="18"/>
          <w:szCs w:val="18"/>
        </w:rPr>
        <w:t>Segundo.- La Ley del Principado de Asturias 2/2002, de 12 de abril, del Instituto de Desarrollo Económico del Principado de Asturias (IDEPA), que  establece como fines de esta entidad, entre otros el desarrollo económico equilibrado del Principado de Asturias.</w:t>
      </w:r>
    </w:p>
    <w:p w:rsidR="00E51580" w:rsidRDefault="00E51580" w:rsidP="00E51580">
      <w:pPr>
        <w:pStyle w:val="Default"/>
        <w:spacing w:after="120"/>
        <w:jc w:val="both"/>
        <w:rPr>
          <w:color w:val="auto"/>
          <w:sz w:val="18"/>
          <w:szCs w:val="18"/>
        </w:rPr>
      </w:pPr>
      <w:r>
        <w:rPr>
          <w:color w:val="auto"/>
          <w:sz w:val="18"/>
          <w:szCs w:val="18"/>
        </w:rPr>
        <w:t xml:space="preserve">Tercero.-Estas ayudas están acogidas al régimen de mínimis establecido en el Reglamento (EU) nº 1407/2013 de la Comisión, de 18 de diciembre de 2013 (DOUE L 352 de 24/12/2013). </w:t>
      </w:r>
    </w:p>
    <w:p w:rsidR="00E51580" w:rsidRDefault="00E51580" w:rsidP="00E51580">
      <w:pPr>
        <w:pStyle w:val="Default"/>
        <w:spacing w:after="120"/>
        <w:jc w:val="both"/>
        <w:rPr>
          <w:color w:val="auto"/>
          <w:sz w:val="18"/>
          <w:szCs w:val="18"/>
        </w:rPr>
      </w:pPr>
      <w:r>
        <w:rPr>
          <w:color w:val="auto"/>
          <w:sz w:val="18"/>
          <w:szCs w:val="18"/>
        </w:rPr>
        <w:t>Cuarto.- A tenor de lo dispuesto en el Decreto 7/2015, de 28 de julio, del Presidente del Principado de Asturias, por el que se nombra a los miembros del Consejo de Gobierno y en el Decreto 64/2015, de 13 de agosto, de estructura orgánica básica de la Consejería de Empleo, Industria y Turismo, , en relación con lo establecido en el artículo 7 del Decreto 71/1992, de 29 de octubre, por el que se regula el Régimen General de Concesión de Subvenciones; y las leyes del Principado de Asturias, Ley 2/95, de 13 de marzo, sobre Régimen Jurídico de la Administración del Principado de Asturias, y la Ley 6/84, de 5 de julio, del Presidente y del Consejo de Gobierno del Principado de Asturias, el titular de la Consejería de Empleo, Industria y Turismo es el competente para la aprobación de estas bases, ley 39/2015, de 1 de octubre, del Procedimiento Administrativo Común de las Administraciones Públicas y la Ley 40/2015, de 1 de octubre, de Régimen Jurídico del Sector Público.</w:t>
      </w:r>
    </w:p>
    <w:p w:rsidR="00E51580" w:rsidRDefault="00E51580" w:rsidP="00E51580">
      <w:pPr>
        <w:pStyle w:val="Pa10"/>
        <w:shd w:val="clear" w:color="auto" w:fill="FFFFFF"/>
        <w:spacing w:after="100" w:line="240" w:lineRule="atLeast"/>
        <w:jc w:val="both"/>
        <w:rPr>
          <w:rFonts w:cs="Verdana"/>
          <w:sz w:val="18"/>
          <w:szCs w:val="18"/>
        </w:rPr>
      </w:pPr>
      <w:r>
        <w:rPr>
          <w:rFonts w:cs="Verdana"/>
          <w:sz w:val="18"/>
          <w:szCs w:val="18"/>
        </w:rPr>
        <w:t>Vistos los antecedentes de hecho y fundamentos de derecho mencionados,</w:t>
      </w:r>
    </w:p>
    <w:p w:rsidR="00E51580" w:rsidRDefault="00E51580" w:rsidP="00E51580">
      <w:pPr>
        <w:pStyle w:val="Default"/>
        <w:shd w:val="clear" w:color="auto" w:fill="FFFFFF"/>
        <w:spacing w:line="240" w:lineRule="atLeast"/>
        <w:jc w:val="both"/>
        <w:rPr>
          <w:b/>
          <w:color w:val="auto"/>
          <w:sz w:val="18"/>
          <w:szCs w:val="18"/>
        </w:rPr>
      </w:pPr>
    </w:p>
    <w:p w:rsidR="00E51580" w:rsidRDefault="00E51580" w:rsidP="00E51580">
      <w:pPr>
        <w:pStyle w:val="Pa10"/>
        <w:shd w:val="clear" w:color="auto" w:fill="FFFFFF"/>
        <w:spacing w:after="100" w:line="240" w:lineRule="atLeast"/>
        <w:ind w:firstLine="240"/>
        <w:jc w:val="center"/>
        <w:rPr>
          <w:b/>
          <w:sz w:val="18"/>
          <w:szCs w:val="18"/>
        </w:rPr>
      </w:pPr>
      <w:r>
        <w:rPr>
          <w:b/>
          <w:sz w:val="18"/>
          <w:szCs w:val="18"/>
        </w:rPr>
        <w:t>PROPONGO</w:t>
      </w:r>
    </w:p>
    <w:p w:rsidR="00E51580" w:rsidRDefault="00E51580" w:rsidP="00E51580">
      <w:pPr>
        <w:pStyle w:val="Pa13"/>
        <w:shd w:val="clear" w:color="auto" w:fill="FFFFFF"/>
        <w:spacing w:before="80" w:after="80" w:line="240" w:lineRule="atLeast"/>
        <w:jc w:val="both"/>
        <w:rPr>
          <w:rFonts w:cs="Verdana"/>
          <w:sz w:val="18"/>
          <w:szCs w:val="18"/>
        </w:rPr>
      </w:pPr>
      <w:r>
        <w:rPr>
          <w:rFonts w:cs="Verdana"/>
          <w:b/>
          <w:i/>
          <w:iCs/>
          <w:sz w:val="18"/>
          <w:szCs w:val="18"/>
        </w:rPr>
        <w:t>Primero</w:t>
      </w:r>
      <w:r>
        <w:rPr>
          <w:rFonts w:cs="Verdana"/>
          <w:i/>
          <w:iCs/>
          <w:sz w:val="18"/>
          <w:szCs w:val="18"/>
        </w:rPr>
        <w:t>.</w:t>
      </w:r>
      <w:r>
        <w:rPr>
          <w:rFonts w:cs="Verdana"/>
          <w:sz w:val="18"/>
          <w:szCs w:val="18"/>
        </w:rPr>
        <w:t xml:space="preserve"> —Aprobar las bases reguladoras </w:t>
      </w:r>
      <w:r>
        <w:rPr>
          <w:rFonts w:cs="Arial"/>
          <w:sz w:val="18"/>
          <w:szCs w:val="18"/>
        </w:rPr>
        <w:t xml:space="preserve">para la concesión de subvenciones dirigidas a empresas del Principado de Asturias en el marco del </w:t>
      </w:r>
      <w:r>
        <w:rPr>
          <w:sz w:val="18"/>
          <w:szCs w:val="18"/>
        </w:rPr>
        <w:t xml:space="preserve">Programa de Ayuda a la Transformacion Digital de las empresas </w:t>
      </w:r>
      <w:r>
        <w:rPr>
          <w:rFonts w:cs="Verdana"/>
          <w:sz w:val="18"/>
          <w:szCs w:val="18"/>
        </w:rPr>
        <w:t>y que se incorporan como Anexo a esta Resolución.</w:t>
      </w:r>
    </w:p>
    <w:p w:rsidR="00B27BB8" w:rsidRDefault="00E51580" w:rsidP="00B27BB8">
      <w:pPr>
        <w:pStyle w:val="Default"/>
        <w:shd w:val="clear" w:color="auto" w:fill="FFFFFF"/>
        <w:spacing w:before="80" w:after="280" w:line="240" w:lineRule="atLeast"/>
        <w:jc w:val="both"/>
        <w:rPr>
          <w:color w:val="auto"/>
          <w:sz w:val="18"/>
          <w:szCs w:val="18"/>
        </w:rPr>
      </w:pPr>
      <w:r>
        <w:rPr>
          <w:b/>
          <w:i/>
          <w:iCs/>
          <w:color w:val="auto"/>
          <w:sz w:val="18"/>
          <w:szCs w:val="18"/>
        </w:rPr>
        <w:t>Tercero</w:t>
      </w:r>
      <w:r>
        <w:rPr>
          <w:i/>
          <w:iCs/>
          <w:color w:val="auto"/>
          <w:sz w:val="18"/>
          <w:szCs w:val="18"/>
        </w:rPr>
        <w:t>.</w:t>
      </w:r>
      <w:r>
        <w:rPr>
          <w:color w:val="auto"/>
          <w:sz w:val="18"/>
          <w:szCs w:val="18"/>
        </w:rPr>
        <w:t xml:space="preserve"> —La presente disposición entrará en vigor el día siguiente al de su publicación en el </w:t>
      </w:r>
      <w:r>
        <w:rPr>
          <w:i/>
          <w:iCs/>
          <w:color w:val="auto"/>
          <w:sz w:val="18"/>
          <w:szCs w:val="18"/>
        </w:rPr>
        <w:t>Boletín Oficial del Principado de Asturias</w:t>
      </w:r>
      <w:r>
        <w:rPr>
          <w:color w:val="auto"/>
          <w:sz w:val="18"/>
          <w:szCs w:val="18"/>
        </w:rPr>
        <w:t>.</w:t>
      </w:r>
    </w:p>
    <w:p w:rsidR="00E51580" w:rsidRDefault="00E51580" w:rsidP="00B27BB8">
      <w:pPr>
        <w:pStyle w:val="Default"/>
        <w:shd w:val="clear" w:color="auto" w:fill="FFFFFF"/>
        <w:spacing w:before="80" w:after="280" w:line="240" w:lineRule="atLeast"/>
        <w:jc w:val="both"/>
        <w:rPr>
          <w:color w:val="auto"/>
          <w:sz w:val="18"/>
          <w:szCs w:val="18"/>
        </w:rPr>
      </w:pPr>
      <w:r>
        <w:rPr>
          <w:color w:val="auto"/>
          <w:sz w:val="18"/>
          <w:szCs w:val="18"/>
        </w:rPr>
        <w:t>La Directora General</w:t>
      </w:r>
      <w:r w:rsidR="00B27BB8">
        <w:rPr>
          <w:color w:val="auto"/>
          <w:sz w:val="18"/>
          <w:szCs w:val="18"/>
        </w:rPr>
        <w:t xml:space="preserve">. </w:t>
      </w:r>
      <w:r>
        <w:rPr>
          <w:color w:val="auto"/>
          <w:sz w:val="18"/>
          <w:szCs w:val="18"/>
        </w:rPr>
        <w:t>Eva Pando Iglesias</w:t>
      </w:r>
    </w:p>
    <w:p w:rsidR="00E51580" w:rsidRDefault="00E51580" w:rsidP="00E51580">
      <w:pPr>
        <w:spacing w:after="0" w:line="240" w:lineRule="auto"/>
        <w:rPr>
          <w:rFonts w:ascii="Verdana" w:hAnsi="Verdana" w:cs="Verdana"/>
          <w:b/>
          <w:iCs/>
          <w:color w:val="000000"/>
          <w:sz w:val="18"/>
          <w:szCs w:val="18"/>
          <w:lang w:eastAsia="es-ES"/>
        </w:rPr>
        <w:sectPr w:rsidR="00E51580">
          <w:headerReference w:type="default" r:id="rId7"/>
          <w:pgSz w:w="11906" w:h="16838"/>
          <w:pgMar w:top="1843" w:right="1134" w:bottom="1418" w:left="1418" w:header="709" w:footer="709" w:gutter="0"/>
          <w:cols w:space="720"/>
        </w:sectPr>
      </w:pPr>
    </w:p>
    <w:p w:rsidR="00E51580" w:rsidRDefault="00E51580" w:rsidP="00E51580">
      <w:pPr>
        <w:pStyle w:val="Default"/>
        <w:shd w:val="clear" w:color="auto" w:fill="FFFFFF"/>
        <w:spacing w:after="220" w:line="240" w:lineRule="atLeast"/>
        <w:jc w:val="both"/>
        <w:rPr>
          <w:b/>
          <w:iCs/>
          <w:sz w:val="18"/>
          <w:szCs w:val="18"/>
        </w:rPr>
      </w:pPr>
    </w:p>
    <w:p w:rsidR="00E51580" w:rsidRDefault="00E51580" w:rsidP="00E51580">
      <w:pPr>
        <w:pStyle w:val="Default"/>
        <w:shd w:val="clear" w:color="auto" w:fill="FFFFFF"/>
        <w:spacing w:after="240"/>
        <w:jc w:val="center"/>
        <w:rPr>
          <w:b/>
          <w:color w:val="auto"/>
          <w:sz w:val="18"/>
          <w:szCs w:val="18"/>
        </w:rPr>
      </w:pPr>
      <w:r>
        <w:rPr>
          <w:b/>
          <w:iCs/>
          <w:sz w:val="18"/>
          <w:szCs w:val="18"/>
        </w:rPr>
        <w:t>ANEXO</w:t>
      </w:r>
    </w:p>
    <w:p w:rsidR="00E51580" w:rsidRDefault="00E51580" w:rsidP="00E51580">
      <w:pPr>
        <w:jc w:val="both"/>
        <w:rPr>
          <w:rFonts w:ascii="Verdana" w:hAnsi="Verdana"/>
          <w:b/>
          <w:sz w:val="18"/>
          <w:szCs w:val="18"/>
        </w:rPr>
      </w:pPr>
      <w:r>
        <w:rPr>
          <w:rFonts w:ascii="Verdana" w:hAnsi="Verdana"/>
          <w:b/>
          <w:sz w:val="18"/>
          <w:szCs w:val="18"/>
        </w:rPr>
        <w:t xml:space="preserve">BASES REGULADORAS PARA LA CONCESIÓN DE SUBVENCIONES DIRIGIDAS A EMPRESAS DEL PRINCIPADO DE ASTURIAS </w:t>
      </w:r>
      <w:r>
        <w:rPr>
          <w:rFonts w:ascii="Verdana" w:hAnsi="Verdana" w:cs="Arial"/>
          <w:b/>
          <w:sz w:val="18"/>
          <w:szCs w:val="18"/>
        </w:rPr>
        <w:t xml:space="preserve">EN EL MARCO DEL </w:t>
      </w:r>
      <w:r>
        <w:rPr>
          <w:rFonts w:ascii="Verdana" w:hAnsi="Verdana"/>
          <w:b/>
          <w:sz w:val="18"/>
          <w:szCs w:val="18"/>
        </w:rPr>
        <w:t>PROGRAMA DE AYUDA A LA TRANSFORMACION DIGITAL</w:t>
      </w:r>
    </w:p>
    <w:p w:rsidR="00E51580" w:rsidRDefault="00E51580" w:rsidP="00E51580">
      <w:pPr>
        <w:pStyle w:val="Pa13"/>
        <w:shd w:val="clear" w:color="auto" w:fill="FFFFFF"/>
        <w:spacing w:before="240" w:after="240" w:line="240" w:lineRule="auto"/>
        <w:jc w:val="both"/>
        <w:rPr>
          <w:rFonts w:cs="Verdana"/>
          <w:b/>
          <w:sz w:val="18"/>
          <w:szCs w:val="18"/>
        </w:rPr>
      </w:pPr>
      <w:r>
        <w:rPr>
          <w:rFonts w:cs="Verdana"/>
          <w:b/>
          <w:iCs/>
          <w:sz w:val="18"/>
          <w:szCs w:val="18"/>
        </w:rPr>
        <w:t>Primera.- O</w:t>
      </w:r>
      <w:r>
        <w:rPr>
          <w:rFonts w:cs="Verdana"/>
          <w:b/>
          <w:sz w:val="18"/>
          <w:szCs w:val="18"/>
        </w:rPr>
        <w:t>bjeto.</w:t>
      </w:r>
    </w:p>
    <w:p w:rsidR="00E51580" w:rsidRDefault="00E51580" w:rsidP="00E51580">
      <w:pPr>
        <w:spacing w:after="0" w:line="260" w:lineRule="atLeast"/>
        <w:jc w:val="both"/>
        <w:rPr>
          <w:rFonts w:ascii="Verdana" w:hAnsi="Verdana"/>
          <w:sz w:val="18"/>
          <w:szCs w:val="18"/>
        </w:rPr>
      </w:pPr>
      <w:r>
        <w:rPr>
          <w:rFonts w:ascii="Verdana" w:hAnsi="Verdana"/>
          <w:sz w:val="18"/>
          <w:szCs w:val="18"/>
        </w:rPr>
        <w:t>Las presentes bases tienen por objeto regular la concesión de subvenciones, por el Instituto de Desarrollo Económico del Principado de Asturias (IDEPA), de ayuda  a proyectos de inversión que implanten y desarrollen soluciones en el ámbito de la Transformacion Digital , con el objetivo de establecer una mejora de la competitividad, que se lleven a cabo dentro del ámbito territorial del Principado de Asturias, en régimen de concurrencia competitiva, y que reúnan los requisitos y condiciones establecidos en las presentes bases.</w:t>
      </w:r>
    </w:p>
    <w:p w:rsidR="00E51580" w:rsidRDefault="00E51580" w:rsidP="00E51580">
      <w:pPr>
        <w:spacing w:before="240" w:after="240"/>
        <w:jc w:val="both"/>
        <w:rPr>
          <w:rFonts w:ascii="Verdana" w:hAnsi="Verdana"/>
          <w:b/>
          <w:sz w:val="18"/>
          <w:szCs w:val="18"/>
        </w:rPr>
      </w:pPr>
      <w:r>
        <w:rPr>
          <w:rFonts w:ascii="Verdana" w:hAnsi="Verdana"/>
          <w:b/>
          <w:sz w:val="18"/>
          <w:szCs w:val="18"/>
        </w:rPr>
        <w:t xml:space="preserve">Segunda.-Beneficiarios. </w:t>
      </w:r>
    </w:p>
    <w:p w:rsidR="00E51580" w:rsidRDefault="00E51580" w:rsidP="00E51580">
      <w:pPr>
        <w:numPr>
          <w:ilvl w:val="0"/>
          <w:numId w:val="13"/>
        </w:numPr>
        <w:spacing w:after="120" w:line="240" w:lineRule="auto"/>
        <w:jc w:val="both"/>
        <w:rPr>
          <w:rFonts w:ascii="Verdana" w:hAnsi="Verdana"/>
          <w:sz w:val="18"/>
          <w:szCs w:val="18"/>
        </w:rPr>
      </w:pPr>
      <w:r>
        <w:rPr>
          <w:rFonts w:ascii="Verdana" w:hAnsi="Verdana"/>
          <w:sz w:val="18"/>
          <w:szCs w:val="18"/>
        </w:rPr>
        <w:t>Serán beneficiarios de estas ayudas las PYMES y los empresarios individuales, en ambos casos con más de 3 trabajadores, de los sectores: Industrial, Servicios Industriales (incluida logística) y del sector de la Construcción correspondientes al epígrafe 50 del IAE, en lo concerniente a la ejecución de obras</w:t>
      </w:r>
    </w:p>
    <w:p w:rsidR="00E51580" w:rsidRDefault="00E51580" w:rsidP="00E51580">
      <w:pPr>
        <w:numPr>
          <w:ilvl w:val="0"/>
          <w:numId w:val="13"/>
        </w:numPr>
        <w:spacing w:after="120" w:line="240" w:lineRule="auto"/>
        <w:jc w:val="both"/>
        <w:rPr>
          <w:rFonts w:ascii="Verdana" w:hAnsi="Verdana"/>
          <w:sz w:val="18"/>
          <w:szCs w:val="18"/>
        </w:rPr>
      </w:pPr>
      <w:r>
        <w:rPr>
          <w:rFonts w:ascii="Verdana" w:hAnsi="Verdana"/>
          <w:sz w:val="18"/>
          <w:szCs w:val="18"/>
        </w:rPr>
        <w:t>De forma excepcional, se incluirán como beneficiarios las No Pymes que cuenten con un número de empleados entre 3 y 50.</w:t>
      </w:r>
    </w:p>
    <w:p w:rsidR="00E51580" w:rsidRDefault="00E51580" w:rsidP="00E51580">
      <w:pPr>
        <w:spacing w:after="120" w:line="240" w:lineRule="auto"/>
        <w:ind w:left="720"/>
        <w:jc w:val="both"/>
        <w:rPr>
          <w:rFonts w:ascii="Verdana" w:hAnsi="Verdana"/>
          <w:sz w:val="18"/>
          <w:szCs w:val="18"/>
        </w:rPr>
      </w:pPr>
      <w:r>
        <w:rPr>
          <w:rFonts w:ascii="Verdana" w:hAnsi="Verdana"/>
          <w:sz w:val="18"/>
          <w:szCs w:val="18"/>
        </w:rPr>
        <w:t>Para el cálculo del empleo se tomará, en todos los casos, la plantilla media de trabajadores en situación de alta de los 6 últimos meses desde el día anterior a la fecha de presentación de la solicitud de ayuda.</w:t>
      </w:r>
    </w:p>
    <w:p w:rsidR="00E51580" w:rsidRDefault="00E51580" w:rsidP="00E51580">
      <w:pPr>
        <w:spacing w:after="120" w:line="240" w:lineRule="auto"/>
        <w:ind w:left="720"/>
        <w:jc w:val="both"/>
        <w:rPr>
          <w:rFonts w:ascii="Verdana" w:hAnsi="Verdana"/>
          <w:sz w:val="18"/>
          <w:szCs w:val="18"/>
        </w:rPr>
      </w:pPr>
      <w:r>
        <w:rPr>
          <w:rFonts w:ascii="Verdana" w:hAnsi="Verdana"/>
          <w:sz w:val="18"/>
          <w:szCs w:val="18"/>
        </w:rPr>
        <w:t>Quedan excluidas expresamente:</w:t>
      </w:r>
    </w:p>
    <w:p w:rsidR="00E51580" w:rsidRDefault="00E51580" w:rsidP="00E51580">
      <w:pPr>
        <w:pStyle w:val="Prrafodelista"/>
        <w:numPr>
          <w:ilvl w:val="0"/>
          <w:numId w:val="14"/>
        </w:numPr>
        <w:spacing w:after="120" w:line="240" w:lineRule="auto"/>
        <w:jc w:val="both"/>
        <w:rPr>
          <w:rFonts w:ascii="Verdana" w:hAnsi="Verdana"/>
          <w:sz w:val="18"/>
          <w:szCs w:val="18"/>
        </w:rPr>
      </w:pPr>
      <w:r>
        <w:rPr>
          <w:rFonts w:ascii="Verdana" w:hAnsi="Verdana"/>
          <w:sz w:val="18"/>
          <w:szCs w:val="18"/>
        </w:rPr>
        <w:t>Las comunidades de bienes y las sociedades civiles, así como las asociaciones y fundaciones.</w:t>
      </w:r>
    </w:p>
    <w:p w:rsidR="00E51580" w:rsidRDefault="00E51580" w:rsidP="00E51580">
      <w:pPr>
        <w:pStyle w:val="Prrafodelista"/>
        <w:numPr>
          <w:ilvl w:val="0"/>
          <w:numId w:val="14"/>
        </w:numPr>
        <w:spacing w:after="120" w:line="240" w:lineRule="auto"/>
        <w:jc w:val="both"/>
        <w:rPr>
          <w:rFonts w:ascii="Verdana" w:hAnsi="Verdana"/>
          <w:sz w:val="18"/>
          <w:szCs w:val="18"/>
        </w:rPr>
      </w:pPr>
      <w:r>
        <w:rPr>
          <w:rFonts w:ascii="Verdana" w:hAnsi="Verdana"/>
          <w:sz w:val="18"/>
          <w:szCs w:val="18"/>
        </w:rPr>
        <w:t>Las empresas que hayan puesto fin a una actividad idéntica o similar en el Espacio Económico Europeo durante los dos años anteriores a la solicitud de la ayuda, o que en el momento de la presentación de la solicitud de esta ayuda, tenga planes concretos para poner fin a dicha actividad en un plazo inferior a los dos años</w:t>
      </w:r>
    </w:p>
    <w:p w:rsidR="00E51580" w:rsidRDefault="00E51580" w:rsidP="00E51580">
      <w:pPr>
        <w:pStyle w:val="Prrafodelista"/>
        <w:numPr>
          <w:ilvl w:val="0"/>
          <w:numId w:val="14"/>
        </w:numPr>
        <w:spacing w:after="120" w:line="240" w:lineRule="auto"/>
        <w:jc w:val="both"/>
        <w:rPr>
          <w:rFonts w:ascii="Verdana" w:hAnsi="Verdana"/>
          <w:sz w:val="18"/>
          <w:szCs w:val="18"/>
        </w:rPr>
      </w:pPr>
      <w:r>
        <w:rPr>
          <w:rFonts w:ascii="Verdana" w:hAnsi="Verdana"/>
          <w:sz w:val="18"/>
          <w:szCs w:val="18"/>
        </w:rPr>
        <w:t xml:space="preserve">Las </w:t>
      </w:r>
      <w:r>
        <w:rPr>
          <w:rFonts w:ascii="Verdana" w:hAnsi="Verdana" w:cs="Verdana"/>
          <w:sz w:val="18"/>
          <w:szCs w:val="18"/>
        </w:rPr>
        <w:t>empresas en crisis. Se considerará que una empresa está en crisis cuando concurra alguna de las circunstancias establecidas en el artículo 2 apartado 18 del Reglamento (CE) 651/2014 de la Comisión de 17 de junio de 2014.</w:t>
      </w:r>
      <w:r>
        <w:rPr>
          <w:rFonts w:ascii="Verdana" w:hAnsi="Verdana"/>
          <w:sz w:val="18"/>
          <w:szCs w:val="18"/>
        </w:rPr>
        <w:t xml:space="preserve"> A este efecto, las empresas cuyo patrimonio neto sea inferior a la mitad del capital social, en el último ejercicio cerrado, habrán de aportar documentación adicional que justifique su viabilidad. Tratándose de sociedades colectivas o comanditarias simples, la referencia al capital social se entenderá efectuada a los fondos propios que figuren en la contabilidad</w:t>
      </w:r>
    </w:p>
    <w:p w:rsidR="00E51580" w:rsidRDefault="00E51580" w:rsidP="00E51580">
      <w:pPr>
        <w:pStyle w:val="Prrafodelista"/>
        <w:numPr>
          <w:ilvl w:val="0"/>
          <w:numId w:val="14"/>
        </w:numPr>
        <w:spacing w:after="120" w:line="240" w:lineRule="auto"/>
        <w:jc w:val="both"/>
        <w:rPr>
          <w:rFonts w:ascii="Verdana" w:hAnsi="Verdana"/>
          <w:sz w:val="18"/>
          <w:szCs w:val="18"/>
        </w:rPr>
      </w:pPr>
      <w:r>
        <w:rPr>
          <w:rFonts w:ascii="Verdana" w:hAnsi="Verdana"/>
          <w:sz w:val="18"/>
          <w:szCs w:val="18"/>
        </w:rPr>
        <w:t>Las personas o entidades en quienes concurra alguna de las circunstancias recogidas en el apartado 2 del artículo 13 de la Ley 38/2003, de 17 de noviembre, General de Subvenciones, o que estén incursas en alguno de los supuestos de disolución recogidos en la legislación mercantil.</w:t>
      </w:r>
    </w:p>
    <w:p w:rsidR="00E51580" w:rsidRDefault="00E51580" w:rsidP="00E51580">
      <w:pPr>
        <w:pStyle w:val="Prrafodelista"/>
        <w:numPr>
          <w:ilvl w:val="0"/>
          <w:numId w:val="14"/>
        </w:numPr>
        <w:spacing w:after="120" w:line="240" w:lineRule="auto"/>
        <w:jc w:val="both"/>
        <w:rPr>
          <w:rFonts w:ascii="Verdana" w:hAnsi="Verdana"/>
          <w:sz w:val="18"/>
          <w:szCs w:val="18"/>
        </w:rPr>
      </w:pPr>
      <w:r>
        <w:rPr>
          <w:rFonts w:ascii="Verdana" w:hAnsi="Verdana"/>
          <w:sz w:val="18"/>
          <w:szCs w:val="18"/>
        </w:rPr>
        <w:t>Las empresas, que estén sujetas a una orden de recuperación pendiente tras una decisión previa de la Comisión que haya declarado una ayuda ilegal e incompatible con el Mercado Interior.</w:t>
      </w:r>
    </w:p>
    <w:p w:rsidR="00E51580" w:rsidRDefault="00E51580" w:rsidP="00E51580">
      <w:pPr>
        <w:pStyle w:val="Prrafodelista"/>
        <w:numPr>
          <w:ilvl w:val="0"/>
          <w:numId w:val="15"/>
        </w:numPr>
        <w:spacing w:after="120" w:line="240" w:lineRule="auto"/>
        <w:ind w:left="709"/>
        <w:jc w:val="both"/>
        <w:rPr>
          <w:rFonts w:ascii="Verdana" w:hAnsi="Verdana"/>
          <w:sz w:val="18"/>
          <w:szCs w:val="18"/>
        </w:rPr>
      </w:pPr>
      <w:r>
        <w:rPr>
          <w:rFonts w:ascii="Verdana" w:hAnsi="Verdana"/>
          <w:sz w:val="18"/>
          <w:szCs w:val="18"/>
        </w:rPr>
        <w:t xml:space="preserve">El solicitante deberá justificar el cumplimiento de los requisitos anteriores mediante la documentación que se exija en la convocatoria correspondiente y la adicional que, en su caso, estime oportuno aportar a estos efectos. </w:t>
      </w:r>
    </w:p>
    <w:p w:rsidR="00E51580" w:rsidRDefault="00E51580" w:rsidP="00E51580">
      <w:pPr>
        <w:numPr>
          <w:ilvl w:val="0"/>
          <w:numId w:val="15"/>
        </w:numPr>
        <w:spacing w:after="120" w:line="240" w:lineRule="auto"/>
        <w:ind w:left="709"/>
        <w:jc w:val="both"/>
        <w:rPr>
          <w:rFonts w:ascii="Verdana" w:hAnsi="Verdana"/>
          <w:sz w:val="18"/>
          <w:szCs w:val="18"/>
        </w:rPr>
      </w:pPr>
      <w:r>
        <w:rPr>
          <w:rFonts w:ascii="Verdana" w:hAnsi="Verdana"/>
          <w:sz w:val="18"/>
          <w:szCs w:val="18"/>
        </w:rPr>
        <w:lastRenderedPageBreak/>
        <w:t>Estas condiciones para ser beneficiarios deberán cumplirse  tanto en el momento de la presentación de la solicitud, como en el de la concesión y en el del pago.</w:t>
      </w:r>
    </w:p>
    <w:p w:rsidR="00E51580" w:rsidRDefault="00E51580" w:rsidP="00E51580">
      <w:pPr>
        <w:spacing w:before="240" w:after="240"/>
        <w:jc w:val="both"/>
        <w:rPr>
          <w:rFonts w:ascii="Verdana" w:hAnsi="Verdana"/>
          <w:b/>
          <w:sz w:val="18"/>
          <w:szCs w:val="18"/>
        </w:rPr>
      </w:pPr>
      <w:r>
        <w:rPr>
          <w:rFonts w:ascii="Verdana" w:hAnsi="Verdana"/>
          <w:b/>
          <w:sz w:val="18"/>
          <w:szCs w:val="18"/>
        </w:rPr>
        <w:t>Tercera.- Marco normativo aplicable.</w:t>
      </w:r>
    </w:p>
    <w:p w:rsidR="00E51580" w:rsidRDefault="00E51580" w:rsidP="00E51580">
      <w:pPr>
        <w:pStyle w:val="Pa10"/>
        <w:numPr>
          <w:ilvl w:val="0"/>
          <w:numId w:val="7"/>
        </w:numPr>
        <w:shd w:val="clear" w:color="auto" w:fill="FFFFFF"/>
        <w:spacing w:after="120" w:line="240" w:lineRule="auto"/>
        <w:jc w:val="both"/>
        <w:rPr>
          <w:rFonts w:cs="Verdana"/>
          <w:sz w:val="18"/>
          <w:szCs w:val="18"/>
        </w:rPr>
      </w:pPr>
      <w:r>
        <w:rPr>
          <w:rFonts w:cs="Verdana"/>
          <w:sz w:val="18"/>
          <w:szCs w:val="18"/>
        </w:rPr>
        <w:t xml:space="preserve">Estas ayudas están acogidas al régimen </w:t>
      </w:r>
      <w:r>
        <w:rPr>
          <w:rFonts w:cs="Verdana"/>
          <w:i/>
          <w:sz w:val="18"/>
          <w:szCs w:val="18"/>
        </w:rPr>
        <w:t>de mínimis</w:t>
      </w:r>
      <w:r>
        <w:rPr>
          <w:rFonts w:cs="Verdana"/>
          <w:sz w:val="18"/>
          <w:szCs w:val="18"/>
        </w:rPr>
        <w:t xml:space="preserve">, establecido en el </w:t>
      </w:r>
      <w:r>
        <w:rPr>
          <w:color w:val="000000"/>
          <w:sz w:val="18"/>
          <w:szCs w:val="18"/>
        </w:rPr>
        <w:t xml:space="preserve">Reglamento (UE) nº 1407/2013 de la Comisión, de 18 de diciembre de 2013 </w:t>
      </w:r>
      <w:r>
        <w:rPr>
          <w:rFonts w:cs="Verdana"/>
          <w:sz w:val="18"/>
          <w:szCs w:val="18"/>
        </w:rPr>
        <w:t>(DO L 352 de 24-12-2013); en virtud del cual la ayuda total de mínimis, concedida a una única empresa determinada no será superior a 200.000 euros, durante cualquier período de tres ejercicios fiscales. Estos límites se aplicarán independientemente de la forma de la ayuda de mínimis o del objetivo perseguido e indistintamente de si la ayuda concedida por el Estado miembro está financiada total o parcialmente mediante recursos de origen comunitario. Antes de la concesión de la ayuda, la empresa deberá aportar una declaración escrita, sobre cualquier ayuda de mínimis recibida durante los dos ejercicios fiscales anteriores y durante el ejercicio fiscal en curso.</w:t>
      </w:r>
    </w:p>
    <w:p w:rsidR="00E51580" w:rsidRDefault="00E51580" w:rsidP="00E51580">
      <w:pPr>
        <w:numPr>
          <w:ilvl w:val="0"/>
          <w:numId w:val="7"/>
        </w:numPr>
        <w:spacing w:after="120" w:line="240" w:lineRule="auto"/>
        <w:jc w:val="both"/>
        <w:rPr>
          <w:rFonts w:ascii="Verdana" w:hAnsi="Verdana"/>
          <w:sz w:val="18"/>
          <w:szCs w:val="18"/>
        </w:rPr>
      </w:pPr>
      <w:r>
        <w:rPr>
          <w:rFonts w:ascii="Verdana" w:hAnsi="Verdana" w:cs="Verdana"/>
          <w:sz w:val="18"/>
          <w:szCs w:val="18"/>
        </w:rPr>
        <w:t xml:space="preserve">Para la definición de PYME se estará a </w:t>
      </w:r>
      <w:r>
        <w:rPr>
          <w:rFonts w:ascii="Verdana" w:hAnsi="Verdana"/>
          <w:sz w:val="18"/>
          <w:szCs w:val="18"/>
        </w:rPr>
        <w:t xml:space="preserve">lo que determine en cada momento la Unión Europea. En tanto no sea objeto de modificación, se estará a lo indicado en la Recomendación </w:t>
      </w:r>
      <w:hyperlink r:id="rId8" w:tgtFrame="_blank" w:tooltip="2003/361/CE" w:history="1">
        <w:r>
          <w:rPr>
            <w:rStyle w:val="Hipervnculo"/>
            <w:rFonts w:ascii="Verdana" w:hAnsi="Verdana"/>
            <w:sz w:val="18"/>
            <w:szCs w:val="18"/>
          </w:rPr>
          <w:t>2003/361/CE</w:t>
        </w:r>
      </w:hyperlink>
      <w:r>
        <w:rPr>
          <w:rFonts w:ascii="Verdana" w:hAnsi="Verdana"/>
          <w:sz w:val="18"/>
          <w:szCs w:val="18"/>
        </w:rPr>
        <w:t xml:space="preserve"> de la Comisión, de 6 de mayo de 2003, sobre la definición de microempresas, pequeñas y medianas empresas (DOL 124 de 20/05/2003), estableciendo a estos efectos que: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2255"/>
        <w:gridCol w:w="2127"/>
        <w:gridCol w:w="425"/>
        <w:gridCol w:w="2091"/>
      </w:tblGrid>
      <w:tr w:rsidR="00E51580" w:rsidTr="00E51580">
        <w:trPr>
          <w:trHeight w:val="676"/>
        </w:trPr>
        <w:tc>
          <w:tcPr>
            <w:tcW w:w="1984"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Categoría de empresa</w:t>
            </w:r>
          </w:p>
        </w:tc>
        <w:tc>
          <w:tcPr>
            <w:tcW w:w="2255"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Calculo de plantilla: Unidades de Trabajo Anual (UTA)</w:t>
            </w:r>
          </w:p>
        </w:tc>
        <w:tc>
          <w:tcPr>
            <w:tcW w:w="2127" w:type="dxa"/>
            <w:tcBorders>
              <w:top w:val="single" w:sz="4" w:space="0" w:color="auto"/>
              <w:left w:val="single" w:sz="4" w:space="0" w:color="auto"/>
              <w:bottom w:val="single" w:sz="4" w:space="0" w:color="auto"/>
              <w:right w:val="nil"/>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Volumen  de negocios anual</w:t>
            </w:r>
          </w:p>
        </w:tc>
        <w:tc>
          <w:tcPr>
            <w:tcW w:w="425" w:type="dxa"/>
            <w:tcBorders>
              <w:top w:val="single" w:sz="4" w:space="0" w:color="auto"/>
              <w:left w:val="nil"/>
              <w:bottom w:val="single" w:sz="4" w:space="0" w:color="auto"/>
              <w:right w:val="nil"/>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ó</w:t>
            </w:r>
          </w:p>
        </w:tc>
        <w:tc>
          <w:tcPr>
            <w:tcW w:w="2091" w:type="dxa"/>
            <w:tcBorders>
              <w:top w:val="single" w:sz="4" w:space="0" w:color="auto"/>
              <w:left w:val="nil"/>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Balance general Anual</w:t>
            </w:r>
          </w:p>
        </w:tc>
      </w:tr>
      <w:tr w:rsidR="00E51580" w:rsidTr="00E51580">
        <w:tc>
          <w:tcPr>
            <w:tcW w:w="1984"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Mediana</w:t>
            </w:r>
          </w:p>
        </w:tc>
        <w:tc>
          <w:tcPr>
            <w:tcW w:w="2255"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&lt;250</w:t>
            </w:r>
          </w:p>
        </w:tc>
        <w:tc>
          <w:tcPr>
            <w:tcW w:w="2127"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&lt;=50 millones de €</w:t>
            </w:r>
          </w:p>
        </w:tc>
        <w:tc>
          <w:tcPr>
            <w:tcW w:w="425"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ó</w:t>
            </w:r>
          </w:p>
        </w:tc>
        <w:tc>
          <w:tcPr>
            <w:tcW w:w="2091"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&lt;=43 millones de €</w:t>
            </w:r>
          </w:p>
        </w:tc>
      </w:tr>
      <w:tr w:rsidR="00E51580" w:rsidTr="00E51580">
        <w:tc>
          <w:tcPr>
            <w:tcW w:w="1984"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Pequeña</w:t>
            </w:r>
          </w:p>
        </w:tc>
        <w:tc>
          <w:tcPr>
            <w:tcW w:w="2255"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&lt;50</w:t>
            </w:r>
          </w:p>
        </w:tc>
        <w:tc>
          <w:tcPr>
            <w:tcW w:w="2127"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olor w:val="000000"/>
                <w:sz w:val="18"/>
                <w:szCs w:val="18"/>
              </w:rPr>
            </w:pPr>
            <w:r>
              <w:rPr>
                <w:rFonts w:ascii="Verdana" w:hAnsi="Verdana" w:cs="Arial"/>
                <w:color w:val="000000"/>
                <w:sz w:val="18"/>
                <w:szCs w:val="18"/>
              </w:rPr>
              <w:t>&lt;=10 millones de €</w:t>
            </w:r>
          </w:p>
        </w:tc>
        <w:tc>
          <w:tcPr>
            <w:tcW w:w="425"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ó</w:t>
            </w:r>
          </w:p>
        </w:tc>
        <w:tc>
          <w:tcPr>
            <w:tcW w:w="2091"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olor w:val="000000"/>
                <w:sz w:val="18"/>
                <w:szCs w:val="18"/>
              </w:rPr>
            </w:pPr>
            <w:r>
              <w:rPr>
                <w:rFonts w:ascii="Verdana" w:hAnsi="Verdana" w:cs="Arial"/>
                <w:color w:val="000000"/>
                <w:sz w:val="18"/>
                <w:szCs w:val="18"/>
              </w:rPr>
              <w:t>&lt;=10 millones de €</w:t>
            </w:r>
          </w:p>
        </w:tc>
      </w:tr>
      <w:tr w:rsidR="00E51580" w:rsidTr="00E51580">
        <w:tc>
          <w:tcPr>
            <w:tcW w:w="1984"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Microempresa</w:t>
            </w:r>
          </w:p>
        </w:tc>
        <w:tc>
          <w:tcPr>
            <w:tcW w:w="2255"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&lt;10</w:t>
            </w:r>
          </w:p>
        </w:tc>
        <w:tc>
          <w:tcPr>
            <w:tcW w:w="2127"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olor w:val="000000"/>
                <w:sz w:val="18"/>
                <w:szCs w:val="18"/>
              </w:rPr>
            </w:pPr>
            <w:r>
              <w:rPr>
                <w:rFonts w:ascii="Verdana" w:hAnsi="Verdana" w:cs="Arial"/>
                <w:color w:val="000000"/>
                <w:sz w:val="18"/>
                <w:szCs w:val="18"/>
              </w:rPr>
              <w:t>&lt;=2millones de €</w:t>
            </w:r>
          </w:p>
        </w:tc>
        <w:tc>
          <w:tcPr>
            <w:tcW w:w="425"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s="Arial"/>
                <w:color w:val="000000"/>
                <w:sz w:val="18"/>
                <w:szCs w:val="18"/>
              </w:rPr>
            </w:pPr>
            <w:r>
              <w:rPr>
                <w:rFonts w:ascii="Verdana" w:hAnsi="Verdana" w:cs="Arial"/>
                <w:color w:val="000000"/>
                <w:sz w:val="18"/>
                <w:szCs w:val="18"/>
              </w:rPr>
              <w:t>ó</w:t>
            </w:r>
          </w:p>
        </w:tc>
        <w:tc>
          <w:tcPr>
            <w:tcW w:w="2091" w:type="dxa"/>
            <w:tcBorders>
              <w:top w:val="single" w:sz="4" w:space="0" w:color="auto"/>
              <w:left w:val="single" w:sz="4" w:space="0" w:color="auto"/>
              <w:bottom w:val="single" w:sz="4" w:space="0" w:color="auto"/>
              <w:right w:val="single" w:sz="4" w:space="0" w:color="auto"/>
            </w:tcBorders>
            <w:hideMark/>
          </w:tcPr>
          <w:p w:rsidR="00E51580" w:rsidRDefault="00E51580">
            <w:pPr>
              <w:spacing w:before="40" w:after="40"/>
              <w:jc w:val="both"/>
              <w:rPr>
                <w:rFonts w:ascii="Verdana" w:hAnsi="Verdana"/>
                <w:color w:val="000000"/>
                <w:sz w:val="18"/>
                <w:szCs w:val="18"/>
              </w:rPr>
            </w:pPr>
            <w:r>
              <w:rPr>
                <w:rFonts w:ascii="Verdana" w:hAnsi="Verdana" w:cs="Arial"/>
                <w:color w:val="000000"/>
                <w:sz w:val="18"/>
                <w:szCs w:val="18"/>
              </w:rPr>
              <w:t>&lt;=2 millones de €</w:t>
            </w:r>
          </w:p>
        </w:tc>
      </w:tr>
    </w:tbl>
    <w:p w:rsidR="00E51580" w:rsidRDefault="00E51580" w:rsidP="00E51580">
      <w:pPr>
        <w:spacing w:before="120" w:after="120"/>
        <w:ind w:left="357"/>
        <w:jc w:val="both"/>
        <w:rPr>
          <w:rFonts w:ascii="Verdana" w:hAnsi="Verdana" w:cs="Verdana"/>
          <w:sz w:val="18"/>
          <w:szCs w:val="18"/>
        </w:rPr>
      </w:pPr>
      <w:r>
        <w:rPr>
          <w:rFonts w:ascii="Verdana" w:hAnsi="Verdana" w:cs="Arial"/>
          <w:sz w:val="18"/>
          <w:szCs w:val="18"/>
        </w:rPr>
        <w:t xml:space="preserve">El cómputo de los efectivos y límites señalados, en el caso de empresas asociadas o vinculadas, se efectuará tal y como se especifica en el </w:t>
      </w:r>
      <w:r>
        <w:rPr>
          <w:rFonts w:ascii="Verdana" w:hAnsi="Verdana" w:cs="Verdana"/>
          <w:sz w:val="18"/>
          <w:szCs w:val="18"/>
        </w:rPr>
        <w:t xml:space="preserve">Anexo de la Recomendación. </w:t>
      </w:r>
    </w:p>
    <w:p w:rsidR="00E51580" w:rsidRDefault="00E51580" w:rsidP="00E51580">
      <w:pPr>
        <w:numPr>
          <w:ilvl w:val="0"/>
          <w:numId w:val="7"/>
        </w:numPr>
        <w:spacing w:after="240" w:line="240" w:lineRule="auto"/>
        <w:ind w:left="357" w:hanging="357"/>
        <w:jc w:val="both"/>
        <w:rPr>
          <w:rFonts w:ascii="Verdana" w:hAnsi="Verdana"/>
          <w:sz w:val="18"/>
          <w:szCs w:val="18"/>
        </w:rPr>
      </w:pPr>
      <w:r>
        <w:rPr>
          <w:rFonts w:ascii="Verdana" w:hAnsi="Verdana"/>
          <w:sz w:val="18"/>
          <w:szCs w:val="18"/>
        </w:rPr>
        <w:t>Las presentes ayudas podrán ser cofinanciadas por la Unión Europea a través del Fondo Europeo de Desarrollo Regional (FEDER) para las PYME, por lo que en su caso también será de aplicación la normativa del mismo (Reglamento (UE) nº 1303/2013 del Parlamento Europeo y del Consejo, de 17 de diciembre de 2013, sobre disposiciones comunes relativas a los Fondos Estructurales y de Inversión Europeos y el Reglamento (UE) nº 1301/2013 del Parlamento Europeo y del Consejo, de 17 de diciembre de 2013, sobre el Fondo Europeo de Desarrollo Regional y sobre disposiciones específicas relativas al objetivo de inversión en crecimiento y empleo). La cofinanciación por la Union Europea en ningun caso se aplicara a las empresas que no cumplan con el requisito de PYME.</w:t>
      </w:r>
    </w:p>
    <w:p w:rsidR="00E51580" w:rsidRDefault="00E51580" w:rsidP="00E51580">
      <w:pPr>
        <w:numPr>
          <w:ilvl w:val="0"/>
          <w:numId w:val="7"/>
        </w:numPr>
        <w:spacing w:after="0"/>
        <w:jc w:val="both"/>
        <w:rPr>
          <w:rFonts w:ascii="Verdana" w:hAnsi="Verdana" w:cs="Arial"/>
          <w:sz w:val="18"/>
          <w:szCs w:val="18"/>
        </w:rPr>
      </w:pPr>
      <w:r>
        <w:rPr>
          <w:rFonts w:ascii="Verdana" w:hAnsi="Verdana"/>
          <w:sz w:val="18"/>
          <w:szCs w:val="18"/>
        </w:rPr>
        <w:t>Para las actuaciones incluidas en el ámbito de estas bases se considerará lo establecido en la Resolución de 4 de marzo de 2015, de la Consejería de Fomento,  Ordenación del Territorio y Medio Ambiente , por la que se formula la Evaluación Estratégica Ambiental del Programa Operativo del Fondo Europeo de Desarrollo Regional 2014-2020 del Principado de Asturias</w:t>
      </w:r>
      <w:r>
        <w:rPr>
          <w:rFonts w:ascii="Verdana" w:hAnsi="Verdana" w:cs="Arial"/>
          <w:sz w:val="18"/>
          <w:szCs w:val="18"/>
        </w:rPr>
        <w:t xml:space="preserve">. </w:t>
      </w:r>
    </w:p>
    <w:p w:rsidR="00E51580" w:rsidRDefault="00E51580" w:rsidP="00E51580">
      <w:pPr>
        <w:numPr>
          <w:ilvl w:val="0"/>
          <w:numId w:val="7"/>
        </w:numPr>
        <w:spacing w:before="120" w:after="120" w:line="240" w:lineRule="auto"/>
        <w:jc w:val="both"/>
        <w:rPr>
          <w:rFonts w:ascii="Verdana" w:hAnsi="Verdana" w:cs="Arial"/>
          <w:sz w:val="18"/>
          <w:szCs w:val="18"/>
        </w:rPr>
      </w:pPr>
      <w:r>
        <w:rPr>
          <w:rFonts w:ascii="Verdana" w:hAnsi="Verdana" w:cs="Arial"/>
          <w:sz w:val="18"/>
          <w:szCs w:val="18"/>
        </w:rPr>
        <w:t>Las presentes bases cumplen con los principios de igualdad de oportunidades entre hombres y mujeres y de no discriminación, establecidos en el artículo 7 del reglamento (UE) 1303/2013.</w:t>
      </w:r>
    </w:p>
    <w:p w:rsidR="00E51580" w:rsidRDefault="00E51580" w:rsidP="00E51580">
      <w:pPr>
        <w:spacing w:before="240" w:after="240"/>
        <w:jc w:val="both"/>
        <w:rPr>
          <w:rFonts w:ascii="Verdana" w:hAnsi="Verdana"/>
          <w:b/>
          <w:sz w:val="18"/>
          <w:szCs w:val="18"/>
        </w:rPr>
      </w:pPr>
      <w:r>
        <w:rPr>
          <w:rFonts w:ascii="Verdana" w:hAnsi="Verdana"/>
          <w:b/>
          <w:sz w:val="18"/>
          <w:szCs w:val="18"/>
        </w:rPr>
        <w:t xml:space="preserve">Cuarta.- Sectores excluidos </w:t>
      </w:r>
    </w:p>
    <w:p w:rsidR="00E51580" w:rsidRDefault="00E51580" w:rsidP="00E51580">
      <w:pPr>
        <w:numPr>
          <w:ilvl w:val="0"/>
          <w:numId w:val="16"/>
        </w:numPr>
        <w:spacing w:after="120" w:line="240" w:lineRule="auto"/>
        <w:jc w:val="both"/>
        <w:rPr>
          <w:rFonts w:ascii="Verdana" w:hAnsi="Verdana"/>
          <w:sz w:val="18"/>
          <w:szCs w:val="18"/>
        </w:rPr>
      </w:pPr>
      <w:r>
        <w:rPr>
          <w:rFonts w:ascii="Verdana" w:hAnsi="Verdana"/>
          <w:sz w:val="18"/>
          <w:szCs w:val="18"/>
        </w:rPr>
        <w:t xml:space="preserve">No podrán ser objeto de ayuda los proyectos o actuaciones </w:t>
      </w:r>
      <w:proofErr w:type="gramStart"/>
      <w:r>
        <w:rPr>
          <w:rFonts w:ascii="Verdana" w:hAnsi="Verdana"/>
          <w:sz w:val="18"/>
          <w:szCs w:val="18"/>
        </w:rPr>
        <w:t xml:space="preserve">empresariales relacionados en el Anexo I del Tratado </w:t>
      </w:r>
      <w:proofErr w:type="gramEnd"/>
      <w:r>
        <w:rPr>
          <w:rFonts w:ascii="Verdana" w:hAnsi="Verdana"/>
          <w:sz w:val="18"/>
          <w:szCs w:val="18"/>
        </w:rPr>
        <w:t xml:space="preserve"> de Constitución de la Union Europea.</w:t>
      </w:r>
    </w:p>
    <w:p w:rsidR="00E51580" w:rsidRDefault="00E51580" w:rsidP="00E51580">
      <w:pPr>
        <w:numPr>
          <w:ilvl w:val="0"/>
          <w:numId w:val="16"/>
        </w:numPr>
        <w:spacing w:after="120" w:line="240" w:lineRule="auto"/>
        <w:jc w:val="both"/>
        <w:rPr>
          <w:rFonts w:ascii="Verdana" w:hAnsi="Verdana" w:cs="Arial"/>
          <w:sz w:val="18"/>
          <w:szCs w:val="18"/>
        </w:rPr>
      </w:pPr>
      <w:r>
        <w:rPr>
          <w:rFonts w:ascii="Verdana" w:hAnsi="Verdana"/>
          <w:sz w:val="18"/>
          <w:szCs w:val="18"/>
        </w:rPr>
        <w:t>Los sectores que se señalan como excluidos en el artículo 1 del Reglamento (EU) nº 1407/2013 de mínimis.</w:t>
      </w:r>
    </w:p>
    <w:p w:rsidR="00E51580" w:rsidRDefault="00E51580" w:rsidP="00E51580">
      <w:pPr>
        <w:numPr>
          <w:ilvl w:val="0"/>
          <w:numId w:val="16"/>
        </w:numPr>
        <w:spacing w:after="120" w:line="240" w:lineRule="auto"/>
        <w:ind w:left="357" w:hanging="357"/>
        <w:jc w:val="both"/>
        <w:rPr>
          <w:rFonts w:ascii="Verdana" w:hAnsi="Verdana"/>
          <w:sz w:val="18"/>
          <w:szCs w:val="18"/>
        </w:rPr>
      </w:pPr>
      <w:r>
        <w:rPr>
          <w:rFonts w:ascii="Verdana" w:hAnsi="Verdana"/>
          <w:sz w:val="18"/>
          <w:szCs w:val="18"/>
        </w:rPr>
        <w:t xml:space="preserve">Los ámbitos excluidos de la ayuda del Fondo Europeo de Desarrollo Regional, recogidos en el artículo 3.3 del Reglamento (UE) nº 1301/2013 del Parlamento Europeo y del Consejo, de 17 de </w:t>
      </w:r>
      <w:r>
        <w:rPr>
          <w:rFonts w:ascii="Verdana" w:hAnsi="Verdana"/>
          <w:sz w:val="18"/>
          <w:szCs w:val="18"/>
        </w:rPr>
        <w:lastRenderedPageBreak/>
        <w:t>diciembre de 2013 sobre el Fondo Europeo de Desarrollo Regional y sobre disposiciones específicas relativas al objetivo de inversión en crecimiento y empleo.</w:t>
      </w:r>
    </w:p>
    <w:p w:rsidR="00E51580" w:rsidRDefault="00E51580" w:rsidP="00E51580">
      <w:pPr>
        <w:pStyle w:val="Pa10"/>
        <w:shd w:val="clear" w:color="auto" w:fill="FFFFFF"/>
        <w:spacing w:before="240" w:after="240" w:line="240" w:lineRule="auto"/>
        <w:jc w:val="both"/>
        <w:rPr>
          <w:rFonts w:cs="Verdana"/>
          <w:b/>
          <w:strike/>
          <w:sz w:val="18"/>
          <w:szCs w:val="18"/>
        </w:rPr>
      </w:pPr>
      <w:r>
        <w:rPr>
          <w:rFonts w:cs="Verdana"/>
          <w:b/>
          <w:iCs/>
          <w:sz w:val="18"/>
          <w:szCs w:val="18"/>
        </w:rPr>
        <w:t>Quinta.- Actuaciones</w:t>
      </w:r>
      <w:r>
        <w:rPr>
          <w:rFonts w:cs="Verdana"/>
          <w:b/>
          <w:sz w:val="18"/>
          <w:szCs w:val="18"/>
        </w:rPr>
        <w:t xml:space="preserve"> y conceptos subvencionables.</w:t>
      </w:r>
      <w:r>
        <w:rPr>
          <w:rFonts w:cs="Verdana"/>
          <w:b/>
          <w:strike/>
          <w:sz w:val="18"/>
          <w:szCs w:val="18"/>
        </w:rPr>
        <w:t xml:space="preserve"> </w:t>
      </w:r>
    </w:p>
    <w:p w:rsidR="00E51580" w:rsidRDefault="00E51580" w:rsidP="00E51580">
      <w:pPr>
        <w:pStyle w:val="Default"/>
        <w:numPr>
          <w:ilvl w:val="0"/>
          <w:numId w:val="17"/>
        </w:numPr>
        <w:ind w:left="284" w:hanging="284"/>
        <w:jc w:val="both"/>
        <w:rPr>
          <w:rFonts w:cs="Times New Roman"/>
          <w:b/>
          <w:color w:val="auto"/>
          <w:sz w:val="18"/>
          <w:szCs w:val="18"/>
          <w:lang w:eastAsia="en-US"/>
        </w:rPr>
      </w:pPr>
      <w:r>
        <w:rPr>
          <w:rFonts w:cs="Times New Roman"/>
          <w:b/>
          <w:color w:val="auto"/>
          <w:sz w:val="18"/>
          <w:szCs w:val="18"/>
          <w:lang w:eastAsia="en-US"/>
        </w:rPr>
        <w:t>Actuaciones subvencionables:</w:t>
      </w:r>
    </w:p>
    <w:p w:rsidR="00E51580" w:rsidRDefault="00E51580" w:rsidP="00E51580">
      <w:pPr>
        <w:spacing w:before="120" w:after="120"/>
        <w:jc w:val="both"/>
        <w:rPr>
          <w:rFonts w:ascii="Verdana" w:hAnsi="Verdana"/>
          <w:sz w:val="18"/>
          <w:szCs w:val="18"/>
        </w:rPr>
      </w:pPr>
      <w:r>
        <w:rPr>
          <w:rFonts w:ascii="Verdana" w:hAnsi="Verdana"/>
          <w:sz w:val="18"/>
          <w:szCs w:val="18"/>
        </w:rPr>
        <w:t xml:space="preserve">Serán subvencionables aquellos proyectos que, presentando un carácter innovador, contemplen la implantación de soluciones de mejora en los ámbitos de proceso (en su totalidad o en cualquier ámbito de su cadena de valor), producto y modelo de negocio de las empresas, a través de la implantación de soluciones en el entorno de la Industria 4.0 (I4.0). </w:t>
      </w:r>
    </w:p>
    <w:p w:rsidR="00E51580" w:rsidRDefault="00E51580" w:rsidP="00E51580">
      <w:pPr>
        <w:spacing w:before="120" w:after="120"/>
        <w:jc w:val="both"/>
        <w:rPr>
          <w:rFonts w:ascii="Verdana" w:hAnsi="Verdana"/>
          <w:sz w:val="18"/>
          <w:szCs w:val="18"/>
        </w:rPr>
      </w:pPr>
      <w:r>
        <w:rPr>
          <w:rFonts w:ascii="Verdana" w:hAnsi="Verdana"/>
          <w:sz w:val="18"/>
          <w:szCs w:val="18"/>
        </w:rPr>
        <w:t>Se considerarán soluciones en el ámbito o entorno de la I4.0, aquellas tecnologías que permitan la hibridación entre el mundo físico y el digital, la comunicación y el tratamiento de esos datos y la generación de conocimiento mediante el procesado y la aplicación de inteligencia a los mismos, para lograr nuevas aplicaciones de gestión tanto intra como inter empresas.</w:t>
      </w:r>
    </w:p>
    <w:p w:rsidR="00E51580" w:rsidRDefault="00E51580" w:rsidP="00E51580">
      <w:pPr>
        <w:pStyle w:val="Default"/>
        <w:numPr>
          <w:ilvl w:val="0"/>
          <w:numId w:val="17"/>
        </w:numPr>
        <w:ind w:left="284" w:hanging="284"/>
        <w:jc w:val="both"/>
        <w:rPr>
          <w:b/>
          <w:sz w:val="18"/>
          <w:szCs w:val="18"/>
        </w:rPr>
      </w:pPr>
      <w:r>
        <w:rPr>
          <w:rFonts w:cs="Times New Roman"/>
          <w:b/>
          <w:color w:val="auto"/>
          <w:sz w:val="18"/>
          <w:szCs w:val="18"/>
          <w:lang w:eastAsia="en-US"/>
        </w:rPr>
        <w:t xml:space="preserve">Conceptos subvencionables. </w:t>
      </w:r>
    </w:p>
    <w:p w:rsidR="00E51580" w:rsidRDefault="00E51580" w:rsidP="00E51580">
      <w:pPr>
        <w:pStyle w:val="Default"/>
        <w:ind w:left="284"/>
        <w:jc w:val="both"/>
        <w:rPr>
          <w:b/>
          <w:sz w:val="18"/>
          <w:szCs w:val="18"/>
        </w:rPr>
      </w:pPr>
    </w:p>
    <w:p w:rsidR="00E51580" w:rsidRDefault="00E51580" w:rsidP="00E51580">
      <w:pPr>
        <w:pStyle w:val="Default"/>
        <w:numPr>
          <w:ilvl w:val="0"/>
          <w:numId w:val="18"/>
        </w:numPr>
        <w:ind w:left="284" w:hanging="284"/>
        <w:jc w:val="both"/>
        <w:rPr>
          <w:rFonts w:cs="Times New Roman"/>
          <w:color w:val="auto"/>
          <w:sz w:val="18"/>
          <w:szCs w:val="18"/>
          <w:lang w:eastAsia="en-US"/>
        </w:rPr>
      </w:pPr>
      <w:r>
        <w:rPr>
          <w:rFonts w:cs="Times New Roman"/>
          <w:color w:val="auto"/>
          <w:sz w:val="18"/>
          <w:szCs w:val="18"/>
          <w:lang w:eastAsia="en-US"/>
        </w:rPr>
        <w:t>Se considerarán conceptos de inversión/gasto subvencionable aquéllos que de manera indubitada respondan a la naturaleza de la actuación subvencionable, y se realicen en el plazo establecido entre los que podrán estar:</w:t>
      </w:r>
    </w:p>
    <w:p w:rsidR="00E51580" w:rsidRDefault="00E51580" w:rsidP="00E51580">
      <w:pPr>
        <w:numPr>
          <w:ilvl w:val="0"/>
          <w:numId w:val="19"/>
        </w:numPr>
        <w:spacing w:before="120" w:after="0" w:line="260" w:lineRule="atLeast"/>
        <w:ind w:left="567" w:hanging="283"/>
        <w:jc w:val="both"/>
        <w:rPr>
          <w:rFonts w:ascii="Verdana" w:hAnsi="Verdana"/>
          <w:b/>
          <w:sz w:val="18"/>
          <w:szCs w:val="18"/>
        </w:rPr>
      </w:pPr>
      <w:r>
        <w:rPr>
          <w:rFonts w:ascii="Verdana" w:hAnsi="Verdana"/>
          <w:sz w:val="18"/>
          <w:szCs w:val="18"/>
        </w:rPr>
        <w:t xml:space="preserve">Activos materiales. </w:t>
      </w:r>
    </w:p>
    <w:p w:rsidR="00E51580" w:rsidRDefault="00E51580" w:rsidP="00E51580">
      <w:pPr>
        <w:numPr>
          <w:ilvl w:val="0"/>
          <w:numId w:val="19"/>
        </w:numPr>
        <w:spacing w:before="120" w:after="0" w:line="260" w:lineRule="atLeast"/>
        <w:ind w:left="567" w:hanging="283"/>
        <w:jc w:val="both"/>
        <w:rPr>
          <w:rFonts w:ascii="Verdana" w:hAnsi="Verdana"/>
          <w:sz w:val="18"/>
          <w:szCs w:val="18"/>
        </w:rPr>
      </w:pPr>
      <w:r>
        <w:rPr>
          <w:rFonts w:ascii="Verdana" w:hAnsi="Verdana"/>
          <w:sz w:val="18"/>
          <w:szCs w:val="18"/>
        </w:rPr>
        <w:t>Activos inmateriales.</w:t>
      </w:r>
    </w:p>
    <w:p w:rsidR="00E51580" w:rsidRDefault="00E51580" w:rsidP="00E51580">
      <w:pPr>
        <w:numPr>
          <w:ilvl w:val="0"/>
          <w:numId w:val="19"/>
        </w:numPr>
        <w:spacing w:before="120" w:after="0" w:line="260" w:lineRule="atLeast"/>
        <w:ind w:left="567" w:hanging="283"/>
        <w:jc w:val="both"/>
        <w:rPr>
          <w:rFonts w:ascii="Verdana" w:hAnsi="Verdana"/>
          <w:sz w:val="18"/>
          <w:szCs w:val="18"/>
        </w:rPr>
      </w:pPr>
      <w:r>
        <w:rPr>
          <w:rFonts w:ascii="Verdana" w:hAnsi="Verdana"/>
          <w:sz w:val="18"/>
          <w:szCs w:val="18"/>
        </w:rPr>
        <w:t>Servicios de consultoría.</w:t>
      </w:r>
    </w:p>
    <w:p w:rsidR="00E51580" w:rsidRDefault="00E51580" w:rsidP="00E51580">
      <w:pPr>
        <w:numPr>
          <w:ilvl w:val="0"/>
          <w:numId w:val="19"/>
        </w:numPr>
        <w:spacing w:before="120" w:after="0" w:line="260" w:lineRule="atLeast"/>
        <w:ind w:left="567" w:hanging="283"/>
        <w:jc w:val="both"/>
        <w:rPr>
          <w:rFonts w:ascii="Verdana" w:hAnsi="Verdana"/>
          <w:sz w:val="18"/>
          <w:szCs w:val="18"/>
        </w:rPr>
      </w:pPr>
      <w:r>
        <w:rPr>
          <w:rFonts w:ascii="Verdana" w:hAnsi="Verdana"/>
          <w:sz w:val="18"/>
          <w:szCs w:val="18"/>
        </w:rPr>
        <w:t>Gastos de personal técnico propio, en la medida que estén dedicados al proyecto, exclusivamente de los grupos de cotización 1, 2 y 3.</w:t>
      </w:r>
    </w:p>
    <w:p w:rsidR="00E51580" w:rsidRDefault="00E51580" w:rsidP="00E51580">
      <w:pPr>
        <w:pStyle w:val="Default"/>
        <w:numPr>
          <w:ilvl w:val="0"/>
          <w:numId w:val="18"/>
        </w:numPr>
        <w:spacing w:before="240"/>
        <w:ind w:left="284" w:hanging="284"/>
        <w:jc w:val="both"/>
        <w:rPr>
          <w:sz w:val="18"/>
          <w:szCs w:val="18"/>
        </w:rPr>
      </w:pPr>
      <w:r>
        <w:rPr>
          <w:rFonts w:cs="Times New Roman"/>
          <w:color w:val="auto"/>
          <w:sz w:val="18"/>
          <w:szCs w:val="18"/>
          <w:lang w:eastAsia="en-US"/>
        </w:rPr>
        <w:t>Cada</w:t>
      </w:r>
      <w:r>
        <w:rPr>
          <w:sz w:val="18"/>
          <w:szCs w:val="18"/>
        </w:rPr>
        <w:t xml:space="preserve"> convocatoria podrá establecer los conceptos subvencionables que apliquen, de entre los indicados, así como sus importes mínimos, máximos o porcentajes que algunos de los conceptos subvencionables pudieran suponer respecto al total del proyecto o entre ellos. </w:t>
      </w:r>
    </w:p>
    <w:p w:rsidR="00E51580" w:rsidRDefault="00E51580" w:rsidP="00E51580">
      <w:pPr>
        <w:pStyle w:val="Default"/>
        <w:spacing w:before="240"/>
        <w:ind w:left="284"/>
        <w:jc w:val="both"/>
        <w:rPr>
          <w:sz w:val="18"/>
          <w:szCs w:val="18"/>
        </w:rPr>
      </w:pPr>
      <w:r>
        <w:rPr>
          <w:sz w:val="18"/>
          <w:szCs w:val="18"/>
        </w:rPr>
        <w:t>Las convocatorias podrán establecer sistemas de costes simplificados de conformidad con lo establecido en los artículos 67 y 68 del Reglamento 1303/2013 del Parlamento Europeo y del Consejo de 17 de diciembre de 2013.</w:t>
      </w:r>
    </w:p>
    <w:p w:rsidR="00E51580" w:rsidRDefault="00E51580" w:rsidP="00E51580">
      <w:pPr>
        <w:pStyle w:val="Default"/>
        <w:numPr>
          <w:ilvl w:val="0"/>
          <w:numId w:val="17"/>
        </w:numPr>
        <w:spacing w:before="240"/>
        <w:ind w:left="284" w:hanging="284"/>
        <w:jc w:val="both"/>
        <w:rPr>
          <w:rFonts w:cs="Times New Roman"/>
          <w:color w:val="auto"/>
          <w:sz w:val="18"/>
          <w:szCs w:val="18"/>
          <w:lang w:eastAsia="en-US"/>
        </w:rPr>
      </w:pPr>
      <w:r>
        <w:rPr>
          <w:rFonts w:cs="Times New Roman"/>
          <w:color w:val="auto"/>
          <w:sz w:val="18"/>
          <w:szCs w:val="18"/>
          <w:lang w:eastAsia="en-US"/>
        </w:rPr>
        <w:t>En ningún caso el coste de adquisición de las activos/gastos</w:t>
      </w:r>
      <w:r>
        <w:rPr>
          <w:sz w:val="18"/>
          <w:szCs w:val="18"/>
        </w:rPr>
        <w:t xml:space="preserve"> subvencionables podrá ser superior al valor de mercado.</w:t>
      </w:r>
    </w:p>
    <w:p w:rsidR="00E51580" w:rsidRDefault="00E51580" w:rsidP="00E51580">
      <w:pPr>
        <w:pStyle w:val="Default"/>
        <w:numPr>
          <w:ilvl w:val="0"/>
          <w:numId w:val="17"/>
        </w:numPr>
        <w:spacing w:before="240"/>
        <w:ind w:left="284" w:hanging="284"/>
        <w:jc w:val="both"/>
        <w:rPr>
          <w:sz w:val="18"/>
          <w:szCs w:val="18"/>
        </w:rPr>
      </w:pPr>
      <w:r>
        <w:rPr>
          <w:sz w:val="18"/>
          <w:szCs w:val="18"/>
        </w:rPr>
        <w:t>No será subvencionable  la adquisición de bienes de equipo o activos que no se encuentren vinculados a un proyecto con las características anteriormente indicadas.</w:t>
      </w:r>
    </w:p>
    <w:p w:rsidR="00E51580" w:rsidRDefault="00E51580" w:rsidP="00E51580">
      <w:pPr>
        <w:pStyle w:val="Default"/>
        <w:numPr>
          <w:ilvl w:val="0"/>
          <w:numId w:val="17"/>
        </w:numPr>
        <w:spacing w:before="240"/>
        <w:ind w:left="284" w:hanging="284"/>
        <w:jc w:val="both"/>
        <w:rPr>
          <w:sz w:val="18"/>
          <w:szCs w:val="18"/>
        </w:rPr>
      </w:pPr>
      <w:r>
        <w:rPr>
          <w:sz w:val="18"/>
          <w:szCs w:val="18"/>
        </w:rPr>
        <w:t>No se subvencionarán gastos en terrenos y edificaciones, ni tampoco lo serán las sustituciones y/o reparaciones y mantenimiento.</w:t>
      </w:r>
    </w:p>
    <w:p w:rsidR="00E51580" w:rsidRDefault="00E51580" w:rsidP="00E51580">
      <w:pPr>
        <w:pStyle w:val="Default"/>
        <w:numPr>
          <w:ilvl w:val="0"/>
          <w:numId w:val="17"/>
        </w:numPr>
        <w:spacing w:before="240"/>
        <w:ind w:left="284" w:hanging="284"/>
        <w:jc w:val="both"/>
        <w:rPr>
          <w:sz w:val="18"/>
          <w:szCs w:val="18"/>
        </w:rPr>
      </w:pPr>
      <w:r>
        <w:rPr>
          <w:sz w:val="18"/>
          <w:szCs w:val="18"/>
        </w:rPr>
        <w:t>A efectos del cálculo del importe subvencionable, no se considerara ningún tipo de impuesto, carga o gravamen.</w:t>
      </w:r>
    </w:p>
    <w:p w:rsidR="00E51580" w:rsidRDefault="00E51580" w:rsidP="00E51580">
      <w:pPr>
        <w:pStyle w:val="Default"/>
        <w:numPr>
          <w:ilvl w:val="0"/>
          <w:numId w:val="17"/>
        </w:numPr>
        <w:spacing w:before="240" w:after="120"/>
        <w:ind w:left="284" w:hanging="284"/>
        <w:jc w:val="both"/>
        <w:rPr>
          <w:sz w:val="18"/>
          <w:szCs w:val="18"/>
        </w:rPr>
      </w:pPr>
      <w:r>
        <w:rPr>
          <w:sz w:val="18"/>
          <w:szCs w:val="18"/>
        </w:rPr>
        <w:t>Son requisitos, además de los generales establecidos en las presentes bases:</w:t>
      </w:r>
    </w:p>
    <w:p w:rsidR="00E51580" w:rsidRDefault="00E51580" w:rsidP="00E51580">
      <w:pPr>
        <w:numPr>
          <w:ilvl w:val="1"/>
          <w:numId w:val="17"/>
        </w:numPr>
        <w:spacing w:after="120" w:line="240" w:lineRule="auto"/>
        <w:jc w:val="both"/>
        <w:rPr>
          <w:rFonts w:ascii="Verdana" w:hAnsi="Verdana"/>
          <w:sz w:val="18"/>
          <w:szCs w:val="18"/>
        </w:rPr>
      </w:pPr>
      <w:r>
        <w:rPr>
          <w:rFonts w:ascii="Verdana" w:hAnsi="Verdana" w:cs="Verdana"/>
          <w:sz w:val="18"/>
        </w:rPr>
        <w:t>La ayuda debe cumplir el “efecto incentivador” considerado en el sentido de que el beneficiario no deberá co</w:t>
      </w:r>
      <w:r>
        <w:rPr>
          <w:rFonts w:ascii="Verdana" w:hAnsi="Verdana" w:cs="Verdana"/>
          <w:sz w:val="18"/>
          <w:szCs w:val="16"/>
        </w:rPr>
        <w:softHyphen/>
        <w:t>menzar a trabajar en el proyecto, antes de la presentación de una solicitud de ayuda al IDEPA o a la Administra</w:t>
      </w:r>
      <w:r>
        <w:rPr>
          <w:rFonts w:ascii="Verdana" w:hAnsi="Verdana" w:cs="Verdana"/>
          <w:sz w:val="18"/>
          <w:szCs w:val="16"/>
        </w:rPr>
        <w:softHyphen/>
        <w:t xml:space="preserve">ción General del Estado (caso de ayudas dirigidas a pequeños proyectos/proyectos empresariales generadores de empleo, que promuevan el desarrollo alternativo de las zonas mineras). En este último supuesto, deberá solicitar la subvención antes de vencer el plazo máximo de ejecución del proyecto establecido </w:t>
      </w:r>
      <w:r>
        <w:rPr>
          <w:rFonts w:ascii="Verdana" w:hAnsi="Verdana" w:cs="Verdana"/>
          <w:sz w:val="18"/>
          <w:szCs w:val="16"/>
        </w:rPr>
        <w:lastRenderedPageBreak/>
        <w:t>en la propia Resolución de concesión de la ayuda de que se trate o, en caso de que no se conceda la ayuda, antes de que transcurra un año desde la fecha de terminación del procedimiento correspondiente</w:t>
      </w:r>
    </w:p>
    <w:p w:rsidR="00E51580" w:rsidRDefault="00E51580" w:rsidP="00E51580">
      <w:pPr>
        <w:numPr>
          <w:ilvl w:val="1"/>
          <w:numId w:val="17"/>
        </w:numPr>
        <w:spacing w:after="120" w:line="240" w:lineRule="auto"/>
        <w:jc w:val="both"/>
        <w:rPr>
          <w:rFonts w:ascii="Verdana" w:hAnsi="Verdana"/>
          <w:sz w:val="18"/>
          <w:szCs w:val="18"/>
        </w:rPr>
      </w:pPr>
      <w:r>
        <w:rPr>
          <w:rFonts w:ascii="Verdana" w:hAnsi="Verdana" w:cs="Verdana"/>
          <w:sz w:val="18"/>
          <w:szCs w:val="16"/>
        </w:rPr>
        <w:t>Se considera “inicio de los trabajos”, o bien el inicio de los trabajos de construcción en la inversión, o bien el primer compromiso en firme para el pedido de equipos u otro compromiso que haga la inversión irreversible, si esta fecha es anterior; la compra de terrenos y los trabajos preparatorios como la obtención de permisos y la realización de estudios previos de viabilidad no se consideran el inicio de los trabajos</w:t>
      </w:r>
    </w:p>
    <w:p w:rsidR="00E51580" w:rsidRDefault="00E51580" w:rsidP="00E51580">
      <w:pPr>
        <w:numPr>
          <w:ilvl w:val="1"/>
          <w:numId w:val="17"/>
        </w:numPr>
        <w:spacing w:after="120" w:line="240" w:lineRule="auto"/>
        <w:jc w:val="both"/>
        <w:rPr>
          <w:rFonts w:ascii="Verdana" w:hAnsi="Verdana"/>
          <w:sz w:val="18"/>
          <w:szCs w:val="18"/>
        </w:rPr>
      </w:pPr>
      <w:bookmarkStart w:id="0" w:name="_GoBack"/>
      <w:bookmarkEnd w:id="0"/>
      <w:r>
        <w:rPr>
          <w:rFonts w:ascii="Verdana" w:hAnsi="Verdana"/>
          <w:sz w:val="18"/>
          <w:szCs w:val="18"/>
        </w:rPr>
        <w:t>Los proyectos o actuaciones deberán ser viables técnica, económica y financieramente.</w:t>
      </w:r>
    </w:p>
    <w:p w:rsidR="00E51580" w:rsidRDefault="00E51580" w:rsidP="00E51580">
      <w:pPr>
        <w:numPr>
          <w:ilvl w:val="1"/>
          <w:numId w:val="17"/>
        </w:numPr>
        <w:spacing w:after="60" w:line="240" w:lineRule="auto"/>
        <w:jc w:val="both"/>
        <w:rPr>
          <w:rFonts w:ascii="Verdana" w:hAnsi="Verdana"/>
          <w:sz w:val="18"/>
          <w:szCs w:val="18"/>
        </w:rPr>
      </w:pPr>
      <w:r>
        <w:rPr>
          <w:rFonts w:ascii="Verdana" w:hAnsi="Verdana"/>
          <w:sz w:val="18"/>
          <w:szCs w:val="18"/>
        </w:rPr>
        <w:t>El proyecto o actuación deberá tener una cuantía en inversión/gasto subvencionable mínimo que sea igual o superior a 10.000,00 euros, pudiendo fijarse limites superiores en cada convocatoria.</w:t>
      </w:r>
    </w:p>
    <w:p w:rsidR="00E51580" w:rsidRDefault="00E51580" w:rsidP="00E51580">
      <w:pPr>
        <w:pStyle w:val="Default"/>
        <w:numPr>
          <w:ilvl w:val="0"/>
          <w:numId w:val="17"/>
        </w:numPr>
        <w:spacing w:before="240" w:after="120"/>
        <w:ind w:left="284" w:hanging="284"/>
        <w:jc w:val="both"/>
        <w:rPr>
          <w:rFonts w:cs="Times New Roman"/>
          <w:color w:val="auto"/>
          <w:sz w:val="18"/>
          <w:szCs w:val="18"/>
          <w:lang w:eastAsia="en-US"/>
        </w:rPr>
      </w:pPr>
      <w:r>
        <w:rPr>
          <w:sz w:val="18"/>
          <w:szCs w:val="18"/>
        </w:rPr>
        <w:t xml:space="preserve">Conforme a lo establecido en el artículo 125, apartado </w:t>
      </w:r>
      <w:smartTag w:uri="urn:schemas-microsoft-com:office:smarttags" w:element="metricconverter">
        <w:smartTagPr>
          <w:attr w:name="ProductID" w:val="3, f"/>
        </w:smartTagPr>
        <w:r>
          <w:rPr>
            <w:sz w:val="18"/>
            <w:szCs w:val="18"/>
          </w:rPr>
          <w:t>3, f</w:t>
        </w:r>
      </w:smartTag>
      <w:r>
        <w:rPr>
          <w:sz w:val="18"/>
          <w:szCs w:val="18"/>
        </w:rPr>
        <w:t>) del Reglamento (UE) nº 1303/2013 del Parlamento Europeo y del Consejo de 17 de diciembre de 2013, por el que se establecen disposiciones comunes relativas a los Fondos Estructurales y de Inversión Europeos, tampoco resultarán subvencionables los proyectos que incluyan actividades que eran parte de una operación cofinanciada por los Fondos Estructurales y de Inversión Europeos (Fondos EIE), que haya sido o hubiera debido ser objeto de un procedimiento de revocación y reintegro conforme al artículo 71 del citado Reglamento, a raíz de la relocalización de una actividad productiva fuera de la zona del programa.</w:t>
      </w:r>
    </w:p>
    <w:p w:rsidR="00E51580" w:rsidRDefault="00E51580" w:rsidP="00E51580">
      <w:pPr>
        <w:pStyle w:val="Pa10"/>
        <w:shd w:val="clear" w:color="auto" w:fill="FFFFFF"/>
        <w:spacing w:before="240" w:after="240" w:line="240" w:lineRule="auto"/>
        <w:jc w:val="both"/>
        <w:rPr>
          <w:rFonts w:cs="Verdana"/>
          <w:b/>
          <w:iCs/>
          <w:sz w:val="18"/>
          <w:szCs w:val="18"/>
        </w:rPr>
      </w:pPr>
      <w:r>
        <w:rPr>
          <w:rFonts w:cs="Verdana"/>
          <w:b/>
          <w:iCs/>
          <w:sz w:val="18"/>
          <w:szCs w:val="18"/>
        </w:rPr>
        <w:t>Sexta.- Subcontratación.</w:t>
      </w:r>
    </w:p>
    <w:p w:rsidR="00E51580" w:rsidRDefault="00E51580" w:rsidP="00E51580">
      <w:pPr>
        <w:numPr>
          <w:ilvl w:val="0"/>
          <w:numId w:val="8"/>
        </w:numPr>
        <w:shd w:val="clear" w:color="auto" w:fill="FFFFFF"/>
        <w:autoSpaceDE w:val="0"/>
        <w:autoSpaceDN w:val="0"/>
        <w:adjustRightInd w:val="0"/>
        <w:spacing w:after="120" w:line="240" w:lineRule="auto"/>
        <w:ind w:left="426" w:right="-1" w:hanging="426"/>
        <w:jc w:val="both"/>
        <w:rPr>
          <w:rFonts w:ascii="Verdana" w:hAnsi="Verdana" w:cs="Verdana"/>
          <w:color w:val="000000"/>
          <w:sz w:val="18"/>
          <w:szCs w:val="18"/>
          <w:lang w:eastAsia="es-ES"/>
        </w:rPr>
      </w:pPr>
      <w:r>
        <w:rPr>
          <w:rFonts w:ascii="Verdana" w:hAnsi="Verdana" w:cs="Verdana"/>
          <w:color w:val="000000"/>
          <w:sz w:val="18"/>
          <w:szCs w:val="18"/>
          <w:lang w:eastAsia="es-ES"/>
        </w:rPr>
        <w:t xml:space="preserve">El beneficiario no podrá subcontratar con terceros la realización de las actuaciones subvencionables de acuerdo con lo establecido en el artículo 29 de la Ley 38/2003, de 17 de noviembre, General de Subvenciones y en el artículo 68 del Real Decreto 887/2006, de 21 de julio por el que se aprueba su Reglamento </w:t>
      </w:r>
    </w:p>
    <w:p w:rsidR="00E51580" w:rsidRDefault="00E51580" w:rsidP="00E51580">
      <w:pPr>
        <w:numPr>
          <w:ilvl w:val="0"/>
          <w:numId w:val="8"/>
        </w:numPr>
        <w:shd w:val="clear" w:color="auto" w:fill="FFFFFF"/>
        <w:autoSpaceDE w:val="0"/>
        <w:autoSpaceDN w:val="0"/>
        <w:adjustRightInd w:val="0"/>
        <w:spacing w:after="120" w:line="240" w:lineRule="auto"/>
        <w:ind w:left="426" w:right="-1" w:hanging="426"/>
        <w:jc w:val="both"/>
        <w:rPr>
          <w:rFonts w:ascii="Verdana" w:hAnsi="Verdana" w:cs="Verdana"/>
          <w:color w:val="000000"/>
          <w:sz w:val="18"/>
          <w:szCs w:val="18"/>
          <w:lang w:eastAsia="es-ES"/>
        </w:rPr>
      </w:pPr>
      <w:r>
        <w:rPr>
          <w:rFonts w:ascii="Verdana" w:hAnsi="Verdana" w:cs="Verdana"/>
          <w:color w:val="000000"/>
          <w:sz w:val="18"/>
          <w:szCs w:val="18"/>
          <w:lang w:eastAsia="es-ES"/>
        </w:rPr>
        <w:t>Se entiende que un beneficiario subcontrata cuando concierta con terceros la ejecución total o parcial de la actividad que constituye el objeto de la subvención. Queda fuera de este concepto la contratación de aquellos gastos en que tenga que incurrir el beneficiario para la realización por sí mismo de la actividad subvencionada</w:t>
      </w:r>
    </w:p>
    <w:p w:rsidR="00E51580" w:rsidRDefault="00E51580" w:rsidP="00E51580">
      <w:pPr>
        <w:pStyle w:val="Default"/>
        <w:spacing w:before="240" w:after="240"/>
        <w:jc w:val="both"/>
        <w:rPr>
          <w:rFonts w:cs="5485"/>
          <w:b/>
          <w:color w:val="auto"/>
          <w:sz w:val="18"/>
          <w:szCs w:val="18"/>
        </w:rPr>
      </w:pPr>
      <w:r>
        <w:rPr>
          <w:rFonts w:cs="5485"/>
          <w:b/>
          <w:color w:val="auto"/>
          <w:sz w:val="18"/>
          <w:szCs w:val="18"/>
        </w:rPr>
        <w:t>Séptima.- Empresas vinculadas.</w:t>
      </w:r>
    </w:p>
    <w:p w:rsidR="00E51580" w:rsidRDefault="00E51580" w:rsidP="00E51580">
      <w:pPr>
        <w:numPr>
          <w:ilvl w:val="0"/>
          <w:numId w:val="9"/>
        </w:numPr>
        <w:shd w:val="clear" w:color="auto" w:fill="FFFFFF"/>
        <w:autoSpaceDE w:val="0"/>
        <w:autoSpaceDN w:val="0"/>
        <w:spacing w:after="120" w:line="240" w:lineRule="atLeast"/>
        <w:ind w:left="357" w:hanging="357"/>
        <w:jc w:val="both"/>
        <w:rPr>
          <w:rFonts w:ascii="Verdana" w:hAnsi="Verdana"/>
          <w:sz w:val="18"/>
          <w:szCs w:val="18"/>
        </w:rPr>
      </w:pPr>
      <w:r>
        <w:rPr>
          <w:rFonts w:ascii="Verdana" w:hAnsi="Verdana"/>
          <w:sz w:val="18"/>
          <w:szCs w:val="18"/>
        </w:rPr>
        <w:t>El solicitante podrá concertar la adquisición, construcción o acondicionamiento de los activos</w:t>
      </w:r>
      <w:r>
        <w:rPr>
          <w:rFonts w:ascii="Verdana" w:hAnsi="Verdana"/>
          <w:b/>
          <w:bCs/>
          <w:sz w:val="18"/>
          <w:szCs w:val="18"/>
        </w:rPr>
        <w:t xml:space="preserve"> </w:t>
      </w:r>
      <w:r>
        <w:rPr>
          <w:rFonts w:ascii="Verdana" w:hAnsi="Verdana"/>
          <w:sz w:val="18"/>
          <w:szCs w:val="18"/>
        </w:rPr>
        <w:t>subvencionables con personas o entidades vinculadas, que en todo caso será autorizado por el IDEPA, siempre que:</w:t>
      </w:r>
    </w:p>
    <w:p w:rsidR="00E51580" w:rsidRDefault="00E51580" w:rsidP="00E51580">
      <w:pPr>
        <w:numPr>
          <w:ilvl w:val="0"/>
          <w:numId w:val="2"/>
        </w:numPr>
        <w:shd w:val="clear" w:color="auto" w:fill="FFFFFF"/>
        <w:autoSpaceDE w:val="0"/>
        <w:autoSpaceDN w:val="0"/>
        <w:spacing w:after="120" w:line="240" w:lineRule="atLeast"/>
        <w:jc w:val="both"/>
        <w:rPr>
          <w:rFonts w:ascii="Verdana" w:hAnsi="Verdana"/>
          <w:sz w:val="18"/>
          <w:szCs w:val="18"/>
        </w:rPr>
      </w:pPr>
      <w:r>
        <w:rPr>
          <w:rFonts w:ascii="Verdana" w:hAnsi="Verdana"/>
          <w:sz w:val="18"/>
          <w:szCs w:val="18"/>
        </w:rPr>
        <w:t xml:space="preserve">Lo solicite por escrito; </w:t>
      </w:r>
    </w:p>
    <w:p w:rsidR="00E51580" w:rsidRDefault="00E51580" w:rsidP="00E51580">
      <w:pPr>
        <w:numPr>
          <w:ilvl w:val="0"/>
          <w:numId w:val="2"/>
        </w:numPr>
        <w:shd w:val="clear" w:color="auto" w:fill="FFFFFF"/>
        <w:autoSpaceDE w:val="0"/>
        <w:autoSpaceDN w:val="0"/>
        <w:adjustRightInd w:val="0"/>
        <w:spacing w:after="120" w:line="240" w:lineRule="auto"/>
        <w:ind w:hanging="357"/>
        <w:jc w:val="both"/>
        <w:rPr>
          <w:rFonts w:ascii="Verdana" w:hAnsi="Verdana"/>
          <w:sz w:val="18"/>
          <w:szCs w:val="18"/>
        </w:rPr>
      </w:pPr>
      <w:r>
        <w:rPr>
          <w:rFonts w:ascii="Verdana" w:hAnsi="Verdana"/>
          <w:sz w:val="18"/>
          <w:szCs w:val="18"/>
        </w:rPr>
        <w:t>La actuación contratada forme parte de la actividad habitual de la entidad vinculada (ésta se encuentre dada de alta en el epígrafe del IAE adecuado);</w:t>
      </w:r>
    </w:p>
    <w:p w:rsidR="00E51580" w:rsidRDefault="00E51580" w:rsidP="00E51580">
      <w:pPr>
        <w:numPr>
          <w:ilvl w:val="0"/>
          <w:numId w:val="2"/>
        </w:numPr>
        <w:shd w:val="clear" w:color="auto" w:fill="FFFFFF"/>
        <w:autoSpaceDE w:val="0"/>
        <w:autoSpaceDN w:val="0"/>
        <w:adjustRightInd w:val="0"/>
        <w:spacing w:after="120" w:line="240" w:lineRule="auto"/>
        <w:ind w:hanging="357"/>
        <w:jc w:val="both"/>
        <w:rPr>
          <w:rFonts w:ascii="Verdana" w:hAnsi="Verdana" w:cs="5485"/>
          <w:sz w:val="18"/>
          <w:szCs w:val="18"/>
        </w:rPr>
      </w:pPr>
      <w:r>
        <w:rPr>
          <w:rFonts w:ascii="Verdana" w:hAnsi="Verdana"/>
          <w:sz w:val="18"/>
          <w:szCs w:val="18"/>
        </w:rPr>
        <w:t>La contratación se realice de acuerdo con las condiciones normales de mercado. El solicitante deberá acreditar este punto mediante la aportación de tres presupuestos o a través de alguno de los modos previstos en el artículo 33 de la Ley 38/2003, de 17 de noviembre, General de Subvenciones.</w:t>
      </w:r>
    </w:p>
    <w:p w:rsidR="00E51580" w:rsidRDefault="00E51580" w:rsidP="00E51580">
      <w:pPr>
        <w:numPr>
          <w:ilvl w:val="0"/>
          <w:numId w:val="9"/>
        </w:numPr>
        <w:shd w:val="clear" w:color="auto" w:fill="FFFFFF"/>
        <w:autoSpaceDE w:val="0"/>
        <w:autoSpaceDN w:val="0"/>
        <w:spacing w:after="120" w:line="240" w:lineRule="atLeast"/>
        <w:jc w:val="both"/>
        <w:rPr>
          <w:rFonts w:ascii="Verdana" w:hAnsi="Verdana"/>
          <w:sz w:val="18"/>
          <w:szCs w:val="18"/>
        </w:rPr>
      </w:pPr>
      <w:r>
        <w:rPr>
          <w:rFonts w:ascii="Verdana" w:hAnsi="Verdana"/>
          <w:sz w:val="18"/>
          <w:szCs w:val="18"/>
        </w:rPr>
        <w:t>Se entiende que existe vinculación en los supuestos relacionados en el artículo 68.2 del Real Decreto 887/2006, de 21 de julio, por el que se aprueba el Reglamento de la Ley General de Subvenciones.</w:t>
      </w:r>
    </w:p>
    <w:p w:rsidR="00E51580" w:rsidRDefault="00E51580" w:rsidP="00E51580">
      <w:pPr>
        <w:spacing w:before="240" w:after="240"/>
        <w:jc w:val="both"/>
        <w:rPr>
          <w:rFonts w:ascii="Verdana" w:hAnsi="Verdana"/>
          <w:b/>
          <w:sz w:val="18"/>
          <w:szCs w:val="18"/>
        </w:rPr>
      </w:pPr>
      <w:r>
        <w:rPr>
          <w:rFonts w:ascii="Verdana" w:hAnsi="Verdana"/>
          <w:b/>
          <w:sz w:val="18"/>
          <w:szCs w:val="18"/>
        </w:rPr>
        <w:t>Octava.- Cuantía de la subvención.</w:t>
      </w:r>
    </w:p>
    <w:p w:rsidR="00E51580" w:rsidRDefault="00E51580" w:rsidP="00E51580">
      <w:pPr>
        <w:spacing w:after="120"/>
        <w:jc w:val="both"/>
        <w:rPr>
          <w:rFonts w:ascii="Verdana" w:hAnsi="Verdana"/>
          <w:sz w:val="18"/>
          <w:szCs w:val="18"/>
        </w:rPr>
      </w:pPr>
      <w:r>
        <w:rPr>
          <w:rFonts w:ascii="Verdana" w:hAnsi="Verdana"/>
          <w:sz w:val="18"/>
          <w:szCs w:val="18"/>
        </w:rPr>
        <w:t>La subvención máxima que podrá obtener un proyecto acogido a esta línea será del 55% de la inversión subvencionable, con el límite establecido en el régimen de minimis.</w:t>
      </w:r>
    </w:p>
    <w:p w:rsidR="00E51580" w:rsidRDefault="00E51580" w:rsidP="00E51580">
      <w:pPr>
        <w:spacing w:before="240" w:after="240"/>
        <w:jc w:val="both"/>
        <w:rPr>
          <w:rFonts w:ascii="Verdana" w:hAnsi="Verdana"/>
          <w:b/>
          <w:sz w:val="18"/>
          <w:szCs w:val="18"/>
        </w:rPr>
      </w:pPr>
      <w:r>
        <w:rPr>
          <w:rFonts w:ascii="Verdana" w:hAnsi="Verdana"/>
          <w:b/>
          <w:sz w:val="18"/>
          <w:szCs w:val="18"/>
        </w:rPr>
        <w:lastRenderedPageBreak/>
        <w:t>Novena.-Compatibilidad de las ayudas.</w:t>
      </w:r>
    </w:p>
    <w:p w:rsidR="00E51580" w:rsidRDefault="00E51580" w:rsidP="00E51580">
      <w:pPr>
        <w:pStyle w:val="Pa10"/>
        <w:numPr>
          <w:ilvl w:val="0"/>
          <w:numId w:val="10"/>
        </w:numPr>
        <w:shd w:val="clear" w:color="auto" w:fill="FFFFFF"/>
        <w:spacing w:after="120" w:line="240" w:lineRule="auto"/>
        <w:jc w:val="both"/>
        <w:rPr>
          <w:rFonts w:cs="Verdana"/>
          <w:sz w:val="18"/>
          <w:szCs w:val="18"/>
        </w:rPr>
      </w:pPr>
      <w:r>
        <w:rPr>
          <w:rFonts w:cs="Verdana"/>
          <w:sz w:val="18"/>
          <w:szCs w:val="18"/>
        </w:rPr>
        <w:t xml:space="preserve">La ayuda </w:t>
      </w:r>
      <w:r>
        <w:rPr>
          <w:rFonts w:cs="Verdana"/>
          <w:i/>
          <w:sz w:val="18"/>
          <w:szCs w:val="18"/>
        </w:rPr>
        <w:t>de mínimis</w:t>
      </w:r>
      <w:r>
        <w:rPr>
          <w:rFonts w:cs="Verdana"/>
          <w:sz w:val="18"/>
          <w:szCs w:val="18"/>
        </w:rPr>
        <w:t xml:space="preserve"> no se acumulará con ninguna ayuda correspondiente a los mismos gastos subvencionables, si con dicha acumulación excediera de la intensidad de ayuda o del importe de ayudas fijado en las circunstancias concretas de cada caso por un reglamento de exención por categorías o una decisión adoptados por la Comisión. Las ayudas </w:t>
      </w:r>
      <w:r>
        <w:rPr>
          <w:rFonts w:cs="Verdana"/>
          <w:i/>
          <w:sz w:val="18"/>
          <w:szCs w:val="18"/>
        </w:rPr>
        <w:t>de mínimis</w:t>
      </w:r>
      <w:r>
        <w:rPr>
          <w:rFonts w:cs="Verdana"/>
          <w:sz w:val="18"/>
          <w:szCs w:val="18"/>
        </w:rPr>
        <w:t xml:space="preserve"> que no se concedan para costes subvencionables específicos, ni puedan atribuirse a costes subvencionables específicos podrán acumularse con otras ayudas estatales concedidas en virtud de un reglamento de exención por categorías o de una decisión adoptados por la Comisión. </w:t>
      </w:r>
    </w:p>
    <w:p w:rsidR="00E51580" w:rsidRDefault="00E51580" w:rsidP="00E51580">
      <w:pPr>
        <w:numPr>
          <w:ilvl w:val="0"/>
          <w:numId w:val="10"/>
        </w:numPr>
        <w:spacing w:after="360" w:line="240" w:lineRule="auto"/>
        <w:ind w:left="357" w:hanging="357"/>
        <w:jc w:val="both"/>
        <w:rPr>
          <w:rFonts w:ascii="Verdana" w:hAnsi="Verdana" w:cs="Verdana"/>
          <w:sz w:val="18"/>
          <w:szCs w:val="18"/>
        </w:rPr>
      </w:pPr>
      <w:r>
        <w:rPr>
          <w:rFonts w:ascii="Verdana" w:hAnsi="Verdana" w:cs="Verdana"/>
          <w:sz w:val="18"/>
          <w:szCs w:val="18"/>
        </w:rPr>
        <w:t>Conforme a lo establecido en el artículo 65, apartado 11 del Reglamento (UE) nº 1303/2013 del Parlamento Europeo y del Consejo, de 17 de diciembre de 2013, por el que se establecen disposiciones comunes relativas a los Fondos Estructurales y de Inversión Europeos, una operación podrá recibir ayuda de uno o varios Fondos Estructurales y de Inversión Europeos (Fondos EIE) o de uno o varios programas y de otros instrumentos de la Unión Europea a condición de que la partida de gasto incluida en una solicitud de pago para el reembolso por uno de los Fondos EIE no esté subvencionada por otro Fondo o instrumento de la Unión, ni por el mismo Fondo conforme a un programa distinto.</w:t>
      </w:r>
    </w:p>
    <w:p w:rsidR="00E51580" w:rsidRDefault="00E51580" w:rsidP="00E51580">
      <w:pPr>
        <w:numPr>
          <w:ilvl w:val="0"/>
          <w:numId w:val="10"/>
        </w:numPr>
        <w:spacing w:after="120" w:line="240" w:lineRule="auto"/>
        <w:jc w:val="both"/>
        <w:rPr>
          <w:rFonts w:ascii="Verdana" w:hAnsi="Verdana"/>
          <w:sz w:val="18"/>
          <w:szCs w:val="18"/>
        </w:rPr>
      </w:pPr>
      <w:r>
        <w:rPr>
          <w:rFonts w:ascii="Verdana" w:hAnsi="Verdana"/>
          <w:sz w:val="18"/>
          <w:szCs w:val="18"/>
        </w:rPr>
        <w:t>En ningún caso el importe de las subvenciones a obtener por un proyecto podrá ser de tal cuantía que, aisladamente o en concurrencia con otras ayudas o subvenciones,   ingresos o recursos, que se obtengan del desarrollo de la actuación supere el coste de la actuación subvencionada.</w:t>
      </w:r>
    </w:p>
    <w:p w:rsidR="00E51580" w:rsidRDefault="00E51580" w:rsidP="00E51580">
      <w:pPr>
        <w:numPr>
          <w:ilvl w:val="0"/>
          <w:numId w:val="10"/>
        </w:numPr>
        <w:spacing w:after="120" w:line="240" w:lineRule="auto"/>
        <w:jc w:val="both"/>
        <w:rPr>
          <w:rFonts w:ascii="Verdana" w:hAnsi="Verdana"/>
          <w:sz w:val="18"/>
          <w:szCs w:val="18"/>
        </w:rPr>
      </w:pPr>
      <w:r>
        <w:rPr>
          <w:rFonts w:ascii="Verdana" w:hAnsi="Verdana"/>
          <w:sz w:val="18"/>
          <w:szCs w:val="18"/>
        </w:rPr>
        <w:t>Esta ayuda será incompatible con cualquier otra del Principado de Asturias para el mismo proyecto.</w:t>
      </w:r>
    </w:p>
    <w:p w:rsidR="00E51580" w:rsidRDefault="00E51580" w:rsidP="00E51580">
      <w:pPr>
        <w:spacing w:before="240" w:after="240"/>
        <w:jc w:val="both"/>
        <w:rPr>
          <w:rFonts w:ascii="Verdana" w:hAnsi="Verdana"/>
          <w:b/>
          <w:sz w:val="18"/>
          <w:szCs w:val="18"/>
        </w:rPr>
      </w:pPr>
      <w:r>
        <w:rPr>
          <w:rFonts w:ascii="Verdana" w:hAnsi="Verdana"/>
          <w:b/>
          <w:sz w:val="18"/>
          <w:szCs w:val="18"/>
        </w:rPr>
        <w:t>Décima.-Procedimiento de concesión.</w:t>
      </w:r>
    </w:p>
    <w:p w:rsidR="00E51580" w:rsidRDefault="00E51580" w:rsidP="00E51580">
      <w:pPr>
        <w:spacing w:after="120"/>
        <w:jc w:val="both"/>
        <w:rPr>
          <w:rFonts w:ascii="Verdana" w:hAnsi="Verdana"/>
          <w:sz w:val="18"/>
          <w:szCs w:val="18"/>
        </w:rPr>
      </w:pPr>
      <w:r>
        <w:rPr>
          <w:rFonts w:ascii="Verdana" w:hAnsi="Verdana"/>
          <w:sz w:val="18"/>
          <w:szCs w:val="18"/>
        </w:rPr>
        <w:t>El procedimiento para la concesión de estas subvenciones se iniciará previa convocatoria que determinará, al menos, los siguientes aspectos:</w:t>
      </w:r>
    </w:p>
    <w:p w:rsidR="00E51580" w:rsidRDefault="00E51580" w:rsidP="00E51580">
      <w:pPr>
        <w:numPr>
          <w:ilvl w:val="0"/>
          <w:numId w:val="20"/>
        </w:numPr>
        <w:spacing w:after="120" w:line="240" w:lineRule="auto"/>
        <w:ind w:left="360"/>
        <w:jc w:val="both"/>
        <w:rPr>
          <w:rFonts w:ascii="Verdana" w:hAnsi="Verdana"/>
          <w:sz w:val="18"/>
          <w:szCs w:val="18"/>
        </w:rPr>
      </w:pPr>
      <w:r>
        <w:rPr>
          <w:rFonts w:ascii="Verdana" w:hAnsi="Verdana"/>
          <w:sz w:val="18"/>
          <w:szCs w:val="18"/>
        </w:rPr>
        <w:t>Cuantía total máxima asignada dentro del presupuesto del IDEPA, a los que se imputan las subvenciones y, en su caso, cuantías adicionales.</w:t>
      </w:r>
    </w:p>
    <w:p w:rsidR="00E51580" w:rsidRDefault="00E51580" w:rsidP="00E51580">
      <w:pPr>
        <w:numPr>
          <w:ilvl w:val="0"/>
          <w:numId w:val="20"/>
        </w:numPr>
        <w:spacing w:after="120" w:line="240" w:lineRule="auto"/>
        <w:ind w:left="360"/>
        <w:jc w:val="both"/>
        <w:rPr>
          <w:rFonts w:ascii="Verdana" w:hAnsi="Verdana"/>
          <w:sz w:val="18"/>
          <w:szCs w:val="18"/>
        </w:rPr>
      </w:pPr>
      <w:r>
        <w:rPr>
          <w:rFonts w:ascii="Verdana" w:hAnsi="Verdana"/>
          <w:sz w:val="18"/>
          <w:szCs w:val="18"/>
        </w:rPr>
        <w:t>Cuantías máximas por convocatoria en caso de ser tramitadas las subvenciones en régimen de convocatoria abierta.</w:t>
      </w:r>
    </w:p>
    <w:p w:rsidR="00E51580" w:rsidRDefault="00E51580" w:rsidP="00E51580">
      <w:pPr>
        <w:numPr>
          <w:ilvl w:val="0"/>
          <w:numId w:val="20"/>
        </w:numPr>
        <w:spacing w:after="120" w:line="240" w:lineRule="auto"/>
        <w:ind w:left="360"/>
        <w:jc w:val="both"/>
        <w:rPr>
          <w:rFonts w:ascii="Verdana" w:hAnsi="Verdana"/>
          <w:sz w:val="18"/>
          <w:szCs w:val="18"/>
        </w:rPr>
      </w:pPr>
      <w:r>
        <w:rPr>
          <w:rFonts w:ascii="Verdana" w:hAnsi="Verdana"/>
          <w:sz w:val="18"/>
          <w:szCs w:val="18"/>
        </w:rPr>
        <w:t>Lugar, forma y plazos de presentación de las solicitudes.</w:t>
      </w:r>
    </w:p>
    <w:p w:rsidR="00E51580" w:rsidRDefault="00E51580" w:rsidP="00E51580">
      <w:pPr>
        <w:numPr>
          <w:ilvl w:val="0"/>
          <w:numId w:val="20"/>
        </w:numPr>
        <w:spacing w:after="120" w:line="240" w:lineRule="auto"/>
        <w:ind w:left="360"/>
        <w:jc w:val="both"/>
        <w:rPr>
          <w:rFonts w:ascii="Verdana" w:hAnsi="Verdana"/>
          <w:sz w:val="18"/>
          <w:szCs w:val="18"/>
        </w:rPr>
      </w:pPr>
      <w:r>
        <w:rPr>
          <w:rFonts w:ascii="Verdana" w:hAnsi="Verdana"/>
          <w:sz w:val="18"/>
          <w:szCs w:val="18"/>
        </w:rPr>
        <w:t>Formulario de solicitud y documentación que debe acompañarla.</w:t>
      </w:r>
    </w:p>
    <w:p w:rsidR="00E51580" w:rsidRDefault="00E51580" w:rsidP="00E51580">
      <w:pPr>
        <w:pStyle w:val="Pa18"/>
        <w:numPr>
          <w:ilvl w:val="0"/>
          <w:numId w:val="20"/>
        </w:numPr>
        <w:shd w:val="clear" w:color="auto" w:fill="FFFFFF"/>
        <w:spacing w:line="360" w:lineRule="auto"/>
        <w:ind w:left="357" w:hanging="357"/>
        <w:jc w:val="both"/>
        <w:rPr>
          <w:rFonts w:cs="Verdana"/>
          <w:sz w:val="18"/>
          <w:szCs w:val="18"/>
        </w:rPr>
      </w:pPr>
      <w:r>
        <w:rPr>
          <w:rFonts w:cs="Verdana"/>
          <w:sz w:val="18"/>
          <w:szCs w:val="18"/>
        </w:rPr>
        <w:t>Criterios secundarios de valoración.</w:t>
      </w:r>
    </w:p>
    <w:p w:rsidR="00E51580" w:rsidRDefault="00E51580" w:rsidP="00E51580">
      <w:pPr>
        <w:numPr>
          <w:ilvl w:val="0"/>
          <w:numId w:val="20"/>
        </w:numPr>
        <w:spacing w:after="0" w:line="240" w:lineRule="auto"/>
        <w:ind w:left="357" w:hanging="357"/>
        <w:jc w:val="both"/>
        <w:rPr>
          <w:rFonts w:ascii="Verdana" w:hAnsi="Verdana"/>
          <w:sz w:val="18"/>
          <w:szCs w:val="18"/>
        </w:rPr>
      </w:pPr>
      <w:r>
        <w:rPr>
          <w:rFonts w:ascii="Verdana" w:hAnsi="Verdana"/>
          <w:sz w:val="18"/>
          <w:szCs w:val="18"/>
        </w:rPr>
        <w:t>Los extractos de las convocatorias que se aprueben en el marco de las presentes bases reguladoras se publicarán en el Boletín Oficial del Principado de Asturias, pudiendo consultarse el contenido íntegro de las mismas en la Base de Datos Nacional de Subvenciones (BDNS) dependiente del Ministerio de Hacienda y Administraciones Públicas de acuerdo con el art. 18 de la Ley 38/2003, de 17 de noviembre, General de Subvenciones, y en la página web del IDEPA</w:t>
      </w:r>
    </w:p>
    <w:p w:rsidR="00E51580" w:rsidRDefault="00E51580" w:rsidP="00E51580">
      <w:pPr>
        <w:spacing w:before="240" w:after="240"/>
        <w:jc w:val="both"/>
        <w:rPr>
          <w:rFonts w:ascii="Verdana" w:hAnsi="Verdana"/>
          <w:b/>
          <w:sz w:val="18"/>
          <w:szCs w:val="18"/>
        </w:rPr>
      </w:pPr>
      <w:r>
        <w:rPr>
          <w:rFonts w:ascii="Verdana" w:hAnsi="Verdana"/>
          <w:b/>
          <w:sz w:val="18"/>
          <w:szCs w:val="18"/>
        </w:rPr>
        <w:t>Decimoprimera.-Instrucción y evaluación.</w:t>
      </w:r>
    </w:p>
    <w:p w:rsidR="00E51580" w:rsidRDefault="00E51580" w:rsidP="00E51580">
      <w:pPr>
        <w:pStyle w:val="Pa10"/>
        <w:numPr>
          <w:ilvl w:val="0"/>
          <w:numId w:val="11"/>
        </w:numPr>
        <w:shd w:val="clear" w:color="auto" w:fill="FFFFFF"/>
        <w:spacing w:after="120" w:line="240" w:lineRule="auto"/>
        <w:ind w:left="360"/>
        <w:jc w:val="both"/>
        <w:rPr>
          <w:rFonts w:cs="Verdana"/>
          <w:sz w:val="18"/>
          <w:szCs w:val="18"/>
        </w:rPr>
      </w:pPr>
      <w:r>
        <w:rPr>
          <w:rFonts w:cs="Verdana"/>
          <w:sz w:val="18"/>
          <w:szCs w:val="18"/>
        </w:rPr>
        <w:t>Dentro del Instituto de Desarrollo Económico del Principado de Asturias, el Área Jurídico Administrativa  o la que en su momento tenga asignadas las funciones de gestión administrativa será, competente para la instrucción de los procedimientos derivados de las presentes bases, y al objeto solicitará cuantos informes estime necesario para la determinación, conocimiento y comprobación de los datos aportados en las solicitudes de subvención.</w:t>
      </w:r>
    </w:p>
    <w:p w:rsidR="00E51580" w:rsidRDefault="00E51580" w:rsidP="00E51580">
      <w:pPr>
        <w:pStyle w:val="Pa10"/>
        <w:numPr>
          <w:ilvl w:val="0"/>
          <w:numId w:val="11"/>
        </w:numPr>
        <w:shd w:val="clear" w:color="auto" w:fill="FFFFFF"/>
        <w:spacing w:after="120" w:line="240" w:lineRule="auto"/>
        <w:ind w:left="360"/>
        <w:jc w:val="both"/>
        <w:rPr>
          <w:rFonts w:cs="Verdana"/>
          <w:sz w:val="18"/>
          <w:szCs w:val="18"/>
        </w:rPr>
      </w:pPr>
      <w:r>
        <w:rPr>
          <w:rFonts w:cs="Verdana"/>
          <w:sz w:val="18"/>
          <w:szCs w:val="18"/>
        </w:rPr>
        <w:t>Instruido el expediente, el órgano instructor lo elevará a la Comisión de Evaluación, para que proceda a evaluar las solicitudes admitidas y formule la pertinente propuesta de resolución, efectuada conforme a los criterios de valoración establecidos en las presentes bases y en la correspondiente convocatoria.</w:t>
      </w:r>
    </w:p>
    <w:p w:rsidR="00E51580" w:rsidRDefault="00E51580" w:rsidP="00E51580">
      <w:pPr>
        <w:pStyle w:val="Pa10"/>
        <w:numPr>
          <w:ilvl w:val="0"/>
          <w:numId w:val="11"/>
        </w:numPr>
        <w:shd w:val="clear" w:color="auto" w:fill="FFFFFF"/>
        <w:spacing w:after="120" w:line="240" w:lineRule="auto"/>
        <w:ind w:left="360"/>
        <w:jc w:val="both"/>
        <w:rPr>
          <w:rFonts w:cs="Verdana"/>
          <w:sz w:val="18"/>
          <w:szCs w:val="18"/>
        </w:rPr>
      </w:pPr>
      <w:r>
        <w:rPr>
          <w:rFonts w:cs="Verdana"/>
          <w:sz w:val="18"/>
          <w:szCs w:val="18"/>
        </w:rPr>
        <w:lastRenderedPageBreak/>
        <w:t>La Comisión de Evaluación estará integrada por los siguientes miembros:</w:t>
      </w:r>
    </w:p>
    <w:p w:rsidR="00E51580" w:rsidRDefault="00E51580" w:rsidP="00E51580">
      <w:pPr>
        <w:pStyle w:val="Pa10"/>
        <w:shd w:val="clear" w:color="auto" w:fill="FFFFFF"/>
        <w:spacing w:after="120" w:line="240" w:lineRule="auto"/>
        <w:ind w:left="720"/>
        <w:jc w:val="both"/>
        <w:rPr>
          <w:rFonts w:cs="Verdana"/>
          <w:sz w:val="18"/>
          <w:szCs w:val="18"/>
        </w:rPr>
      </w:pPr>
      <w:r>
        <w:rPr>
          <w:rFonts w:cs="Verdana"/>
          <w:sz w:val="18"/>
          <w:szCs w:val="18"/>
        </w:rPr>
        <w:t>Presidencia: la persona titular de la Dirección General del IDEPA</w:t>
      </w:r>
    </w:p>
    <w:p w:rsidR="00E51580" w:rsidRDefault="00E51580" w:rsidP="00E51580">
      <w:pPr>
        <w:pStyle w:val="NormalWeb"/>
        <w:shd w:val="clear" w:color="auto" w:fill="FFFFFF"/>
        <w:spacing w:before="0" w:beforeAutospacing="0" w:after="120" w:afterAutospacing="0"/>
        <w:ind w:left="720"/>
        <w:jc w:val="both"/>
        <w:rPr>
          <w:rFonts w:ascii="Verdana" w:hAnsi="Verdana"/>
          <w:iCs/>
          <w:sz w:val="18"/>
          <w:szCs w:val="18"/>
        </w:rPr>
      </w:pPr>
      <w:r>
        <w:rPr>
          <w:rFonts w:ascii="Verdana" w:hAnsi="Verdana"/>
          <w:iCs/>
          <w:sz w:val="18"/>
          <w:szCs w:val="18"/>
        </w:rPr>
        <w:t>Vocales:</w:t>
      </w:r>
    </w:p>
    <w:p w:rsidR="00E51580" w:rsidRDefault="00E51580" w:rsidP="00E51580">
      <w:pPr>
        <w:pStyle w:val="Pa10"/>
        <w:numPr>
          <w:ilvl w:val="0"/>
          <w:numId w:val="21"/>
        </w:numPr>
        <w:shd w:val="clear" w:color="auto" w:fill="FFFFFF"/>
        <w:spacing w:after="120" w:line="240" w:lineRule="auto"/>
        <w:jc w:val="both"/>
        <w:rPr>
          <w:rFonts w:cs="Verdana"/>
          <w:sz w:val="18"/>
          <w:szCs w:val="18"/>
        </w:rPr>
      </w:pPr>
      <w:r>
        <w:rPr>
          <w:rFonts w:cs="Verdana"/>
          <w:sz w:val="18"/>
          <w:szCs w:val="18"/>
        </w:rPr>
        <w:t>La persona titular de la Dirección General competente en materia de industria, o persona en quien delegue.</w:t>
      </w:r>
    </w:p>
    <w:p w:rsidR="00E51580" w:rsidRDefault="00E51580" w:rsidP="00E51580">
      <w:pPr>
        <w:pStyle w:val="Pa10"/>
        <w:numPr>
          <w:ilvl w:val="0"/>
          <w:numId w:val="21"/>
        </w:numPr>
        <w:shd w:val="clear" w:color="auto" w:fill="FFFFFF"/>
        <w:spacing w:after="120" w:line="240" w:lineRule="auto"/>
        <w:jc w:val="both"/>
        <w:rPr>
          <w:rFonts w:cs="Verdana"/>
          <w:sz w:val="18"/>
          <w:szCs w:val="18"/>
        </w:rPr>
      </w:pPr>
      <w:r>
        <w:rPr>
          <w:rFonts w:cs="Verdana"/>
          <w:sz w:val="18"/>
          <w:szCs w:val="18"/>
        </w:rPr>
        <w:t>La persona titular de la Dirección General competente en materia de innovación, o persona en quien delegue</w:t>
      </w:r>
    </w:p>
    <w:p w:rsidR="00E51580" w:rsidRDefault="00E51580" w:rsidP="00E51580">
      <w:pPr>
        <w:pStyle w:val="Pa10"/>
        <w:numPr>
          <w:ilvl w:val="0"/>
          <w:numId w:val="21"/>
        </w:numPr>
        <w:shd w:val="clear" w:color="auto" w:fill="FFFFFF"/>
        <w:spacing w:after="120" w:line="240" w:lineRule="auto"/>
        <w:jc w:val="both"/>
        <w:rPr>
          <w:rFonts w:cs="Verdana"/>
          <w:sz w:val="18"/>
          <w:szCs w:val="18"/>
        </w:rPr>
      </w:pPr>
      <w:r>
        <w:rPr>
          <w:rFonts w:cs="Verdana"/>
          <w:sz w:val="18"/>
          <w:szCs w:val="18"/>
        </w:rPr>
        <w:t>La persona titular de la Jefatura del Servicio de Fondos Europeos de la Dirección General de Presupuestos y Sector Público de la Consejería de Hacienda y Sector Público del Principado de Asturias, o persona en quien delegue (sólo para convocatorias cofinanciadas FEDER)</w:t>
      </w:r>
    </w:p>
    <w:p w:rsidR="00E51580" w:rsidRDefault="00E51580" w:rsidP="00E51580">
      <w:pPr>
        <w:pStyle w:val="Pa10"/>
        <w:numPr>
          <w:ilvl w:val="0"/>
          <w:numId w:val="21"/>
        </w:numPr>
        <w:shd w:val="clear" w:color="auto" w:fill="FFFFFF"/>
        <w:spacing w:after="120" w:line="240" w:lineRule="auto"/>
        <w:jc w:val="both"/>
        <w:rPr>
          <w:rFonts w:cs="Verdana"/>
          <w:sz w:val="18"/>
          <w:szCs w:val="18"/>
        </w:rPr>
      </w:pPr>
      <w:r>
        <w:rPr>
          <w:rFonts w:cs="Verdana"/>
          <w:sz w:val="18"/>
          <w:szCs w:val="18"/>
        </w:rPr>
        <w:t>3</w:t>
      </w:r>
      <w:r>
        <w:rPr>
          <w:rFonts w:cs="Verdana"/>
          <w:color w:val="00B050"/>
          <w:sz w:val="18"/>
          <w:szCs w:val="18"/>
        </w:rPr>
        <w:t xml:space="preserve"> </w:t>
      </w:r>
      <w:r>
        <w:rPr>
          <w:rFonts w:cs="Verdana"/>
          <w:sz w:val="18"/>
          <w:szCs w:val="18"/>
        </w:rPr>
        <w:t>representantes del IDEPA, designados al efecto por la Dirección General de esta Entidad.</w:t>
      </w:r>
    </w:p>
    <w:p w:rsidR="00E51580" w:rsidRDefault="00E51580" w:rsidP="00E51580">
      <w:pPr>
        <w:autoSpaceDE w:val="0"/>
        <w:autoSpaceDN w:val="0"/>
        <w:adjustRightInd w:val="0"/>
        <w:spacing w:after="120"/>
        <w:ind w:left="708"/>
        <w:jc w:val="both"/>
        <w:rPr>
          <w:rFonts w:ascii="Verdana" w:hAnsi="Verdana" w:cs="Verdana"/>
          <w:sz w:val="18"/>
          <w:szCs w:val="18"/>
        </w:rPr>
      </w:pPr>
      <w:r>
        <w:rPr>
          <w:rFonts w:ascii="Verdana" w:hAnsi="Verdana" w:cs="Verdana"/>
          <w:sz w:val="18"/>
          <w:szCs w:val="18"/>
        </w:rPr>
        <w:t>Secretaría: persona del IDEPA, con formación técnico jurídica, designado al efecto por la Dirección General de esta Entidad.</w:t>
      </w:r>
    </w:p>
    <w:p w:rsidR="00E51580" w:rsidRDefault="00E51580" w:rsidP="00E51580">
      <w:pPr>
        <w:pStyle w:val="Pa10"/>
        <w:shd w:val="clear" w:color="auto" w:fill="FFFFFF"/>
        <w:spacing w:after="120" w:line="240" w:lineRule="auto"/>
        <w:ind w:left="360"/>
        <w:jc w:val="both"/>
        <w:rPr>
          <w:rFonts w:cs="Verdana"/>
          <w:sz w:val="18"/>
          <w:szCs w:val="18"/>
        </w:rPr>
      </w:pPr>
      <w:r>
        <w:rPr>
          <w:rFonts w:cs="Verdana"/>
          <w:sz w:val="18"/>
          <w:szCs w:val="18"/>
        </w:rPr>
        <w:t>La presidencia de la Comisión podrá convocar a las reuniones a aquellas personas expertas cuya asistencia técnica se considere necesaria o de interés para facilitar la labor de la Comisión, y  que asistirán a las reuniones con voz pero sin voto.</w:t>
      </w:r>
    </w:p>
    <w:p w:rsidR="00E51580" w:rsidRDefault="00E51580" w:rsidP="00E51580">
      <w:pPr>
        <w:pStyle w:val="Pa10"/>
        <w:numPr>
          <w:ilvl w:val="0"/>
          <w:numId w:val="11"/>
        </w:numPr>
        <w:shd w:val="clear" w:color="auto" w:fill="FFFFFF"/>
        <w:spacing w:after="120" w:line="240" w:lineRule="auto"/>
        <w:ind w:left="360"/>
        <w:jc w:val="both"/>
        <w:rPr>
          <w:rFonts w:cs="Verdana"/>
          <w:sz w:val="18"/>
          <w:szCs w:val="18"/>
        </w:rPr>
      </w:pPr>
      <w:r>
        <w:rPr>
          <w:rFonts w:cs="Verdana"/>
          <w:sz w:val="18"/>
          <w:szCs w:val="18"/>
        </w:rPr>
        <w:t>En su condición de órgano colegiado, la Comisión de Evaluación se regirá por lo dispuesto en la Sección 3ª Capitulo II, Titulo Preliminar de la Ley 40/2015, de 1 de octubre de Régimen Jurídico del Sector Público.</w:t>
      </w:r>
    </w:p>
    <w:p w:rsidR="00E51580" w:rsidRDefault="00E51580" w:rsidP="00E51580">
      <w:pPr>
        <w:numPr>
          <w:ilvl w:val="0"/>
          <w:numId w:val="11"/>
        </w:numPr>
        <w:shd w:val="clear" w:color="auto" w:fill="FFFFFF"/>
        <w:autoSpaceDE w:val="0"/>
        <w:autoSpaceDN w:val="0"/>
        <w:adjustRightInd w:val="0"/>
        <w:spacing w:after="120" w:line="240" w:lineRule="auto"/>
        <w:ind w:left="357" w:hanging="357"/>
        <w:jc w:val="both"/>
        <w:rPr>
          <w:rFonts w:ascii="Verdana" w:hAnsi="Verdana" w:cs="Verdana"/>
          <w:sz w:val="18"/>
          <w:szCs w:val="18"/>
        </w:rPr>
      </w:pPr>
      <w:r>
        <w:rPr>
          <w:rFonts w:ascii="Verdana" w:hAnsi="Verdana" w:cs="Verdana"/>
          <w:sz w:val="18"/>
          <w:szCs w:val="18"/>
        </w:rPr>
        <w:t>Le corresponde a la Comisión de Evaluación, fijar sus pautas</w:t>
      </w:r>
      <w:r>
        <w:rPr>
          <w:rFonts w:ascii="Verdana" w:hAnsi="Verdana" w:cs="Verdana"/>
          <w:b/>
          <w:sz w:val="18"/>
          <w:szCs w:val="18"/>
        </w:rPr>
        <w:t xml:space="preserve"> </w:t>
      </w:r>
      <w:r>
        <w:rPr>
          <w:rFonts w:ascii="Verdana" w:hAnsi="Verdana" w:cs="Verdana"/>
          <w:sz w:val="18"/>
          <w:szCs w:val="18"/>
        </w:rPr>
        <w:t>de actuación y aclarar cuantas dudas se susciten acerca de la interpretación de las presentes bases.</w:t>
      </w:r>
    </w:p>
    <w:p w:rsidR="00E51580" w:rsidRDefault="00E51580" w:rsidP="00E51580">
      <w:pPr>
        <w:spacing w:before="240" w:after="240"/>
        <w:jc w:val="both"/>
        <w:rPr>
          <w:rFonts w:ascii="Verdana" w:hAnsi="Verdana"/>
          <w:b/>
          <w:sz w:val="18"/>
          <w:szCs w:val="18"/>
        </w:rPr>
      </w:pPr>
      <w:r>
        <w:rPr>
          <w:rFonts w:ascii="Verdana" w:hAnsi="Verdana"/>
          <w:b/>
          <w:sz w:val="18"/>
          <w:szCs w:val="18"/>
        </w:rPr>
        <w:t>Decimosegunda.- Criterios de valoración.</w:t>
      </w:r>
    </w:p>
    <w:p w:rsidR="00E51580" w:rsidRDefault="00E51580" w:rsidP="00E51580">
      <w:pPr>
        <w:numPr>
          <w:ilvl w:val="0"/>
          <w:numId w:val="3"/>
        </w:numPr>
        <w:autoSpaceDE w:val="0"/>
        <w:autoSpaceDN w:val="0"/>
        <w:adjustRightInd w:val="0"/>
        <w:spacing w:after="120" w:line="240" w:lineRule="auto"/>
        <w:jc w:val="both"/>
        <w:rPr>
          <w:rFonts w:ascii="Verdana" w:hAnsi="Verdana" w:cs="Verdana"/>
          <w:color w:val="000000"/>
          <w:sz w:val="18"/>
          <w:szCs w:val="18"/>
        </w:rPr>
      </w:pPr>
      <w:r>
        <w:rPr>
          <w:rFonts w:ascii="Verdana" w:hAnsi="Verdana" w:cs="Verdana"/>
          <w:sz w:val="18"/>
          <w:szCs w:val="18"/>
        </w:rPr>
        <w:t>Para la valoración de las solicitudes presentadas, la Comisión de Evaluación tendrá en cuenta los siguientes criterios</w:t>
      </w:r>
      <w:r>
        <w:rPr>
          <w:rFonts w:ascii="Verdana" w:hAnsi="Verdana" w:cs="Verdana"/>
          <w:color w:val="000000"/>
          <w:sz w:val="18"/>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8"/>
        <w:gridCol w:w="1417"/>
      </w:tblGrid>
      <w:tr w:rsidR="00E51580" w:rsidTr="00E51580">
        <w:tc>
          <w:tcPr>
            <w:tcW w:w="6978" w:type="dxa"/>
            <w:tcBorders>
              <w:top w:val="single" w:sz="4" w:space="0" w:color="auto"/>
              <w:left w:val="single" w:sz="4" w:space="0" w:color="auto"/>
              <w:bottom w:val="single" w:sz="4" w:space="0" w:color="auto"/>
              <w:right w:val="single" w:sz="4" w:space="0" w:color="auto"/>
            </w:tcBorders>
            <w:hideMark/>
          </w:tcPr>
          <w:p w:rsidR="00E51580" w:rsidRDefault="00E51580">
            <w:pPr>
              <w:keepNext/>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br w:type="page"/>
            </w:r>
            <w:r>
              <w:rPr>
                <w:rFonts w:ascii="Verdana" w:hAnsi="Verdana" w:cs="Verdana"/>
                <w:b/>
                <w:sz w:val="18"/>
                <w:szCs w:val="18"/>
              </w:rPr>
              <w:t>Concepto</w:t>
            </w:r>
          </w:p>
        </w:tc>
        <w:tc>
          <w:tcPr>
            <w:tcW w:w="1417" w:type="dxa"/>
            <w:tcBorders>
              <w:top w:val="single" w:sz="4" w:space="0" w:color="auto"/>
              <w:left w:val="single" w:sz="4" w:space="0" w:color="auto"/>
              <w:bottom w:val="single" w:sz="4" w:space="0" w:color="auto"/>
              <w:right w:val="single" w:sz="4" w:space="0" w:color="auto"/>
            </w:tcBorders>
            <w:hideMark/>
          </w:tcPr>
          <w:p w:rsidR="00E51580" w:rsidRDefault="00E51580">
            <w:pPr>
              <w:keepNext/>
              <w:autoSpaceDE w:val="0"/>
              <w:autoSpaceDN w:val="0"/>
              <w:adjustRightInd w:val="0"/>
              <w:jc w:val="both"/>
              <w:rPr>
                <w:rFonts w:ascii="Verdana" w:hAnsi="Verdana" w:cs="Verdana"/>
                <w:color w:val="000000"/>
                <w:sz w:val="18"/>
                <w:szCs w:val="18"/>
              </w:rPr>
            </w:pPr>
            <w:r>
              <w:rPr>
                <w:rFonts w:ascii="Verdana" w:hAnsi="Verdana" w:cs="Verdana"/>
                <w:b/>
                <w:sz w:val="18"/>
                <w:szCs w:val="18"/>
              </w:rPr>
              <w:t>Puntuación máxima</w:t>
            </w:r>
          </w:p>
        </w:tc>
      </w:tr>
      <w:tr w:rsidR="00E51580" w:rsidTr="00E51580">
        <w:tc>
          <w:tcPr>
            <w:tcW w:w="6978" w:type="dxa"/>
            <w:tcBorders>
              <w:top w:val="single" w:sz="4" w:space="0" w:color="auto"/>
              <w:left w:val="single" w:sz="4" w:space="0" w:color="auto"/>
              <w:bottom w:val="single" w:sz="4" w:space="0" w:color="auto"/>
              <w:right w:val="single" w:sz="4" w:space="0" w:color="auto"/>
            </w:tcBorders>
            <w:hideMark/>
          </w:tcPr>
          <w:p w:rsidR="00E51580" w:rsidRDefault="00E51580" w:rsidP="00E51580">
            <w:pPr>
              <w:keepNext/>
              <w:numPr>
                <w:ilvl w:val="1"/>
                <w:numId w:val="1"/>
              </w:numPr>
              <w:tabs>
                <w:tab w:val="num" w:pos="207"/>
              </w:tabs>
              <w:autoSpaceDE w:val="0"/>
              <w:autoSpaceDN w:val="0"/>
              <w:adjustRightInd w:val="0"/>
              <w:spacing w:after="0" w:line="240" w:lineRule="auto"/>
              <w:ind w:left="207" w:hanging="207"/>
              <w:jc w:val="both"/>
              <w:rPr>
                <w:rFonts w:ascii="Verdana" w:hAnsi="Verdana" w:cs="Verdana"/>
                <w:color w:val="000000"/>
                <w:sz w:val="18"/>
                <w:szCs w:val="18"/>
              </w:rPr>
            </w:pPr>
            <w:r>
              <w:rPr>
                <w:rFonts w:ascii="Verdana" w:eastAsia="Times New Roman" w:hAnsi="Verdana" w:cs="Helvetica"/>
                <w:sz w:val="18"/>
                <w:szCs w:val="18"/>
              </w:rPr>
              <w:t>Grado de innovación e impacto del proyecto en la actividad de la industria</w:t>
            </w:r>
          </w:p>
        </w:tc>
        <w:tc>
          <w:tcPr>
            <w:tcW w:w="1417" w:type="dxa"/>
            <w:tcBorders>
              <w:top w:val="single" w:sz="4" w:space="0" w:color="auto"/>
              <w:left w:val="single" w:sz="4" w:space="0" w:color="auto"/>
              <w:bottom w:val="single" w:sz="4" w:space="0" w:color="auto"/>
              <w:right w:val="single" w:sz="4" w:space="0" w:color="auto"/>
            </w:tcBorders>
            <w:hideMark/>
          </w:tcPr>
          <w:p w:rsidR="00E51580" w:rsidRDefault="00E51580">
            <w:pPr>
              <w:keepNext/>
              <w:autoSpaceDE w:val="0"/>
              <w:autoSpaceDN w:val="0"/>
              <w:adjustRightInd w:val="0"/>
              <w:jc w:val="center"/>
              <w:rPr>
                <w:rFonts w:ascii="Verdana" w:hAnsi="Verdana" w:cs="Verdana"/>
                <w:color w:val="000000"/>
                <w:sz w:val="18"/>
                <w:szCs w:val="18"/>
              </w:rPr>
            </w:pPr>
            <w:r>
              <w:rPr>
                <w:rFonts w:ascii="Verdana" w:hAnsi="Verdana"/>
                <w:sz w:val="18"/>
                <w:szCs w:val="18"/>
              </w:rPr>
              <w:t>40</w:t>
            </w:r>
          </w:p>
        </w:tc>
      </w:tr>
      <w:tr w:rsidR="00E51580" w:rsidTr="00E51580">
        <w:tc>
          <w:tcPr>
            <w:tcW w:w="6978" w:type="dxa"/>
            <w:tcBorders>
              <w:top w:val="single" w:sz="4" w:space="0" w:color="auto"/>
              <w:left w:val="single" w:sz="4" w:space="0" w:color="auto"/>
              <w:bottom w:val="single" w:sz="4" w:space="0" w:color="auto"/>
              <w:right w:val="single" w:sz="4" w:space="0" w:color="auto"/>
            </w:tcBorders>
            <w:hideMark/>
          </w:tcPr>
          <w:p w:rsidR="00E51580" w:rsidRDefault="00E51580" w:rsidP="00E51580">
            <w:pPr>
              <w:keepNext/>
              <w:numPr>
                <w:ilvl w:val="1"/>
                <w:numId w:val="1"/>
              </w:numPr>
              <w:tabs>
                <w:tab w:val="num" w:pos="207"/>
              </w:tabs>
              <w:autoSpaceDE w:val="0"/>
              <w:autoSpaceDN w:val="0"/>
              <w:adjustRightInd w:val="0"/>
              <w:spacing w:after="0" w:line="240" w:lineRule="auto"/>
              <w:ind w:left="207" w:hanging="207"/>
              <w:jc w:val="both"/>
              <w:rPr>
                <w:rFonts w:ascii="Verdana" w:hAnsi="Verdana" w:cs="Verdana"/>
                <w:color w:val="000000"/>
                <w:sz w:val="18"/>
                <w:szCs w:val="18"/>
              </w:rPr>
            </w:pPr>
            <w:r>
              <w:rPr>
                <w:rFonts w:ascii="Verdana" w:eastAsia="Times New Roman" w:hAnsi="Verdana" w:cs="Helvetica"/>
                <w:sz w:val="18"/>
                <w:szCs w:val="18"/>
              </w:rPr>
              <w:t>Efecto dinamizador. Incidencia sobre la economía asturiana</w:t>
            </w:r>
          </w:p>
        </w:tc>
        <w:tc>
          <w:tcPr>
            <w:tcW w:w="1417" w:type="dxa"/>
            <w:tcBorders>
              <w:top w:val="single" w:sz="4" w:space="0" w:color="auto"/>
              <w:left w:val="single" w:sz="4" w:space="0" w:color="auto"/>
              <w:bottom w:val="single" w:sz="4" w:space="0" w:color="auto"/>
              <w:right w:val="single" w:sz="4" w:space="0" w:color="auto"/>
            </w:tcBorders>
            <w:hideMark/>
          </w:tcPr>
          <w:p w:rsidR="00E51580" w:rsidRDefault="00E51580">
            <w:pPr>
              <w:keepNext/>
              <w:autoSpaceDE w:val="0"/>
              <w:autoSpaceDN w:val="0"/>
              <w:adjustRightInd w:val="0"/>
              <w:jc w:val="center"/>
              <w:rPr>
                <w:rFonts w:ascii="Verdana" w:hAnsi="Verdana" w:cs="Verdana"/>
                <w:color w:val="000000"/>
                <w:sz w:val="18"/>
                <w:szCs w:val="18"/>
              </w:rPr>
            </w:pPr>
            <w:r>
              <w:rPr>
                <w:rFonts w:ascii="Verdana" w:hAnsi="Verdana" w:cs="Verdana"/>
                <w:color w:val="000000"/>
                <w:sz w:val="18"/>
                <w:szCs w:val="18"/>
              </w:rPr>
              <w:t>30</w:t>
            </w:r>
          </w:p>
        </w:tc>
      </w:tr>
      <w:tr w:rsidR="00E51580" w:rsidTr="00E51580">
        <w:tc>
          <w:tcPr>
            <w:tcW w:w="6978" w:type="dxa"/>
            <w:tcBorders>
              <w:top w:val="single" w:sz="4" w:space="0" w:color="auto"/>
              <w:left w:val="single" w:sz="4" w:space="0" w:color="auto"/>
              <w:bottom w:val="single" w:sz="4" w:space="0" w:color="auto"/>
              <w:right w:val="single" w:sz="4" w:space="0" w:color="auto"/>
            </w:tcBorders>
            <w:hideMark/>
          </w:tcPr>
          <w:p w:rsidR="00E51580" w:rsidRDefault="00E51580" w:rsidP="00E51580">
            <w:pPr>
              <w:keepNext/>
              <w:numPr>
                <w:ilvl w:val="1"/>
                <w:numId w:val="1"/>
              </w:numPr>
              <w:tabs>
                <w:tab w:val="num" w:pos="207"/>
              </w:tabs>
              <w:autoSpaceDE w:val="0"/>
              <w:autoSpaceDN w:val="0"/>
              <w:adjustRightInd w:val="0"/>
              <w:spacing w:after="0" w:line="240" w:lineRule="auto"/>
              <w:ind w:left="207" w:hanging="207"/>
              <w:jc w:val="both"/>
              <w:rPr>
                <w:rFonts w:ascii="Verdana" w:hAnsi="Verdana" w:cs="Verdana"/>
                <w:color w:val="000000"/>
                <w:sz w:val="18"/>
                <w:szCs w:val="18"/>
              </w:rPr>
            </w:pPr>
            <w:r>
              <w:rPr>
                <w:rFonts w:ascii="Verdana" w:eastAsia="Times New Roman" w:hAnsi="Verdana" w:cs="Helvetica"/>
                <w:sz w:val="18"/>
                <w:szCs w:val="18"/>
              </w:rPr>
              <w:t>Impacto y concordancia del proyecto con las políticas Regionales</w:t>
            </w:r>
          </w:p>
        </w:tc>
        <w:tc>
          <w:tcPr>
            <w:tcW w:w="1417" w:type="dxa"/>
            <w:tcBorders>
              <w:top w:val="single" w:sz="4" w:space="0" w:color="auto"/>
              <w:left w:val="single" w:sz="4" w:space="0" w:color="auto"/>
              <w:bottom w:val="single" w:sz="4" w:space="0" w:color="auto"/>
              <w:right w:val="single" w:sz="4" w:space="0" w:color="auto"/>
            </w:tcBorders>
            <w:hideMark/>
          </w:tcPr>
          <w:p w:rsidR="00E51580" w:rsidRDefault="00E51580">
            <w:pPr>
              <w:keepNext/>
              <w:autoSpaceDE w:val="0"/>
              <w:autoSpaceDN w:val="0"/>
              <w:adjustRightInd w:val="0"/>
              <w:jc w:val="center"/>
              <w:rPr>
                <w:rFonts w:ascii="Verdana" w:hAnsi="Verdana" w:cs="Verdana"/>
                <w:color w:val="000000"/>
                <w:sz w:val="18"/>
                <w:szCs w:val="18"/>
              </w:rPr>
            </w:pPr>
            <w:r>
              <w:rPr>
                <w:rFonts w:ascii="Verdana" w:hAnsi="Verdana" w:cs="Verdana"/>
                <w:color w:val="000000"/>
                <w:sz w:val="18"/>
                <w:szCs w:val="18"/>
              </w:rPr>
              <w:t>15</w:t>
            </w:r>
          </w:p>
        </w:tc>
      </w:tr>
      <w:tr w:rsidR="00E51580" w:rsidTr="00E51580">
        <w:tc>
          <w:tcPr>
            <w:tcW w:w="6978" w:type="dxa"/>
            <w:tcBorders>
              <w:top w:val="single" w:sz="4" w:space="0" w:color="auto"/>
              <w:left w:val="single" w:sz="4" w:space="0" w:color="auto"/>
              <w:bottom w:val="single" w:sz="4" w:space="0" w:color="auto"/>
              <w:right w:val="single" w:sz="4" w:space="0" w:color="auto"/>
            </w:tcBorders>
            <w:hideMark/>
          </w:tcPr>
          <w:p w:rsidR="00E51580" w:rsidRDefault="00E51580" w:rsidP="00E51580">
            <w:pPr>
              <w:keepNext/>
              <w:numPr>
                <w:ilvl w:val="1"/>
                <w:numId w:val="1"/>
              </w:numPr>
              <w:tabs>
                <w:tab w:val="num" w:pos="207"/>
              </w:tabs>
              <w:autoSpaceDE w:val="0"/>
              <w:autoSpaceDN w:val="0"/>
              <w:adjustRightInd w:val="0"/>
              <w:spacing w:after="0" w:line="240" w:lineRule="auto"/>
              <w:ind w:left="207" w:hanging="207"/>
              <w:jc w:val="both"/>
              <w:rPr>
                <w:rFonts w:ascii="Verdana" w:hAnsi="Verdana" w:cs="Verdana"/>
                <w:color w:val="000000"/>
                <w:sz w:val="18"/>
                <w:szCs w:val="18"/>
              </w:rPr>
            </w:pPr>
            <w:r>
              <w:rPr>
                <w:rFonts w:ascii="Verdana" w:eastAsia="Times New Roman" w:hAnsi="Verdana" w:cs="Helvetica"/>
                <w:sz w:val="18"/>
                <w:szCs w:val="18"/>
              </w:rPr>
              <w:t>Implementación, planteamiento y planificación de las actuaciones</w:t>
            </w:r>
          </w:p>
        </w:tc>
        <w:tc>
          <w:tcPr>
            <w:tcW w:w="1417" w:type="dxa"/>
            <w:tcBorders>
              <w:top w:val="single" w:sz="4" w:space="0" w:color="auto"/>
              <w:left w:val="single" w:sz="4" w:space="0" w:color="auto"/>
              <w:bottom w:val="single" w:sz="4" w:space="0" w:color="auto"/>
              <w:right w:val="single" w:sz="4" w:space="0" w:color="auto"/>
            </w:tcBorders>
            <w:hideMark/>
          </w:tcPr>
          <w:p w:rsidR="00E51580" w:rsidRDefault="00E51580">
            <w:pPr>
              <w:keepNext/>
              <w:autoSpaceDE w:val="0"/>
              <w:autoSpaceDN w:val="0"/>
              <w:adjustRightInd w:val="0"/>
              <w:jc w:val="center"/>
              <w:rPr>
                <w:rFonts w:ascii="Verdana" w:hAnsi="Verdana" w:cs="Verdana"/>
                <w:color w:val="000000"/>
                <w:sz w:val="18"/>
                <w:szCs w:val="18"/>
              </w:rPr>
            </w:pPr>
            <w:r>
              <w:rPr>
                <w:rFonts w:ascii="Verdana" w:hAnsi="Verdana" w:cs="Verdana"/>
                <w:color w:val="000000"/>
                <w:sz w:val="18"/>
                <w:szCs w:val="18"/>
              </w:rPr>
              <w:t>15</w:t>
            </w:r>
          </w:p>
        </w:tc>
      </w:tr>
    </w:tbl>
    <w:p w:rsidR="00E51580" w:rsidRDefault="00E51580" w:rsidP="00E51580">
      <w:pPr>
        <w:numPr>
          <w:ilvl w:val="0"/>
          <w:numId w:val="3"/>
        </w:numPr>
        <w:autoSpaceDE w:val="0"/>
        <w:autoSpaceDN w:val="0"/>
        <w:adjustRightInd w:val="0"/>
        <w:spacing w:before="120" w:after="120" w:line="240" w:lineRule="auto"/>
        <w:ind w:left="357" w:hanging="357"/>
        <w:jc w:val="both"/>
        <w:rPr>
          <w:rFonts w:ascii="Verdana" w:hAnsi="Verdana" w:cs="Verdana"/>
          <w:sz w:val="18"/>
          <w:szCs w:val="18"/>
        </w:rPr>
      </w:pPr>
      <w:r>
        <w:rPr>
          <w:rFonts w:ascii="Verdana" w:hAnsi="Verdana" w:cs="Verdana"/>
          <w:sz w:val="18"/>
          <w:szCs w:val="18"/>
        </w:rPr>
        <w:t>Estos criterios serán desarrollados en las diferentes convocatorias para adaptarse a la tipología de los proyectos objeto de cada una de ellas y en todos los casos valorarán positivamente la integración de medidas específicas que fomenten la igualdad de género y la concordancia con las directrices de la declaración ambiental estratégica FEDER.</w:t>
      </w:r>
    </w:p>
    <w:p w:rsidR="00E51580" w:rsidRDefault="00E51580" w:rsidP="00E51580">
      <w:pPr>
        <w:numPr>
          <w:ilvl w:val="0"/>
          <w:numId w:val="3"/>
        </w:numPr>
        <w:autoSpaceDE w:val="0"/>
        <w:autoSpaceDN w:val="0"/>
        <w:adjustRightInd w:val="0"/>
        <w:spacing w:before="240" w:after="120" w:line="240" w:lineRule="auto"/>
        <w:ind w:left="357" w:hanging="357"/>
        <w:jc w:val="both"/>
        <w:rPr>
          <w:rFonts w:ascii="Verdana" w:hAnsi="Verdana" w:cs="Verdana"/>
          <w:sz w:val="18"/>
          <w:szCs w:val="18"/>
        </w:rPr>
      </w:pPr>
      <w:r>
        <w:rPr>
          <w:rFonts w:ascii="Verdana" w:hAnsi="Verdana" w:cs="Verdana"/>
          <w:sz w:val="18"/>
          <w:szCs w:val="18"/>
        </w:rPr>
        <w:t>La concesión de las subvenciones se realizará mediante la comparación de las solicitudes presentadas, a fin de establecer una prelación entre las mismas de acuerdo con los criterios de valoración incluidos en el cuadro anterior, adjudicándose la subvención a las que hayan obtenido mayor valoración. En el informe que se elabore para su estudio por la Comisión de Evaluación, deberá figurar el desglose motivado de la puntuación propuesta a cada proyecto, en aplicación de los citados criterios.</w:t>
      </w:r>
    </w:p>
    <w:p w:rsidR="00E51580" w:rsidRDefault="00E51580" w:rsidP="00E51580">
      <w:pPr>
        <w:numPr>
          <w:ilvl w:val="0"/>
          <w:numId w:val="3"/>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 xml:space="preserve">En el supuesto de que la cuantía total máxima autorizada para financiar la correspondiente convocatoria de ayudas fuera suficiente para atender el número de solicitudes de ayudas </w:t>
      </w:r>
      <w:r>
        <w:rPr>
          <w:rFonts w:ascii="Verdana" w:hAnsi="Verdana" w:cs="Verdana"/>
          <w:sz w:val="18"/>
          <w:szCs w:val="18"/>
        </w:rPr>
        <w:lastRenderedPageBreak/>
        <w:t>presentadas que reúnan los requisitos para ser objeto de subvención, no será necesario fijar un orden de prelación o priorización de las mismas.</w:t>
      </w:r>
    </w:p>
    <w:p w:rsidR="00E51580" w:rsidRDefault="00E51580" w:rsidP="00E51580">
      <w:pPr>
        <w:numPr>
          <w:ilvl w:val="0"/>
          <w:numId w:val="3"/>
        </w:numPr>
        <w:autoSpaceDE w:val="0"/>
        <w:autoSpaceDN w:val="0"/>
        <w:adjustRightInd w:val="0"/>
        <w:spacing w:after="120" w:line="240" w:lineRule="auto"/>
        <w:ind w:left="357" w:hanging="357"/>
        <w:jc w:val="both"/>
        <w:rPr>
          <w:rFonts w:ascii="Verdana" w:hAnsi="Verdana" w:cs="Verdana"/>
          <w:sz w:val="18"/>
          <w:szCs w:val="18"/>
        </w:rPr>
      </w:pPr>
      <w:r>
        <w:rPr>
          <w:rFonts w:ascii="Verdana" w:hAnsi="Verdana" w:cs="Verdana"/>
          <w:sz w:val="18"/>
          <w:szCs w:val="18"/>
        </w:rPr>
        <w:t>En cada convocatoria se podrá establecer una puntuación mínima por debajo de la cual se podrá realizar al órgano competente una propuesta de desestimación en relación a las solicitudes de ayuda que no la alcancen.</w:t>
      </w:r>
    </w:p>
    <w:p w:rsidR="00E51580" w:rsidRDefault="00E51580" w:rsidP="00E51580">
      <w:pPr>
        <w:pStyle w:val="Default"/>
        <w:shd w:val="clear" w:color="auto" w:fill="FFFFFF"/>
        <w:spacing w:before="240" w:after="240"/>
        <w:jc w:val="both"/>
        <w:rPr>
          <w:b/>
          <w:color w:val="auto"/>
          <w:sz w:val="18"/>
          <w:szCs w:val="18"/>
        </w:rPr>
      </w:pPr>
      <w:r>
        <w:rPr>
          <w:b/>
          <w:color w:val="auto"/>
          <w:sz w:val="18"/>
          <w:szCs w:val="18"/>
        </w:rPr>
        <w:t>Decimotercera.- Resolución.</w:t>
      </w:r>
    </w:p>
    <w:p w:rsidR="00E51580" w:rsidRDefault="00E51580" w:rsidP="00E51580">
      <w:pPr>
        <w:pStyle w:val="Pa10"/>
        <w:numPr>
          <w:ilvl w:val="0"/>
          <w:numId w:val="22"/>
        </w:numPr>
        <w:shd w:val="clear" w:color="auto" w:fill="FFFFFF"/>
        <w:spacing w:after="120" w:line="240" w:lineRule="auto"/>
        <w:ind w:left="360"/>
        <w:jc w:val="both"/>
        <w:rPr>
          <w:rFonts w:cs="Verdana"/>
          <w:sz w:val="18"/>
          <w:szCs w:val="18"/>
        </w:rPr>
      </w:pPr>
      <w:r>
        <w:rPr>
          <w:rFonts w:cs="Verdana"/>
          <w:sz w:val="18"/>
          <w:szCs w:val="18"/>
        </w:rPr>
        <w:t>La Resolución será dictada por el Presidente del IDEPA. El plazo máximo para resolver y notificar la resolución del procedimiento será de seis meses contados desde la fecha límite fijada en cada convocatoria para la presentación de solicitudes. Si transcurrido dicho plazo no se hubiese dictado resolución, el solicitante podrá entender desestimada su solicitud por silencio administrativo.</w:t>
      </w:r>
    </w:p>
    <w:p w:rsidR="00E51580" w:rsidRDefault="00E51580" w:rsidP="00E51580">
      <w:pPr>
        <w:pStyle w:val="Pa10"/>
        <w:numPr>
          <w:ilvl w:val="0"/>
          <w:numId w:val="22"/>
        </w:numPr>
        <w:shd w:val="clear" w:color="auto" w:fill="FFFFFF"/>
        <w:spacing w:after="120" w:line="240" w:lineRule="auto"/>
        <w:ind w:left="360"/>
        <w:jc w:val="both"/>
        <w:rPr>
          <w:rFonts w:cs="Verdana"/>
          <w:sz w:val="18"/>
          <w:szCs w:val="18"/>
        </w:rPr>
      </w:pPr>
      <w:r>
        <w:rPr>
          <w:rFonts w:cs="Verdana"/>
          <w:sz w:val="18"/>
          <w:szCs w:val="18"/>
        </w:rPr>
        <w:t>La Resolución, en un acto único, se pronunciará sobre la totalidad de las solicitudes presentadas y admitidas en cada  convocatoria, estableciendo el importe y destino de la subvención aprobada, las condiciones exigidas y el plazo para el cumplimiento de las mismas.</w:t>
      </w:r>
      <w:r>
        <w:rPr>
          <w:rFonts w:cs="Verdana"/>
          <w:color w:val="548DD4"/>
          <w:sz w:val="18"/>
          <w:szCs w:val="18"/>
        </w:rPr>
        <w:t xml:space="preserve"> </w:t>
      </w:r>
      <w:r>
        <w:rPr>
          <w:rFonts w:cs="Verdana"/>
          <w:sz w:val="18"/>
          <w:szCs w:val="18"/>
        </w:rPr>
        <w:t>La concesión de subvenciones con distribución plurianual estará condicionada, para los ejercicios posteriores al que se dicta la resolución, a la existencia de los correspondientes créditos</w:t>
      </w:r>
    </w:p>
    <w:p w:rsidR="00E51580" w:rsidRDefault="00E51580" w:rsidP="00E51580">
      <w:pPr>
        <w:pStyle w:val="Pa10"/>
        <w:numPr>
          <w:ilvl w:val="0"/>
          <w:numId w:val="22"/>
        </w:numPr>
        <w:shd w:val="clear" w:color="auto" w:fill="FFFFFF"/>
        <w:spacing w:after="120" w:line="240" w:lineRule="auto"/>
        <w:ind w:left="360"/>
        <w:jc w:val="both"/>
        <w:rPr>
          <w:rFonts w:cs="Verdana"/>
          <w:sz w:val="18"/>
          <w:szCs w:val="18"/>
        </w:rPr>
      </w:pPr>
      <w:r>
        <w:rPr>
          <w:rFonts w:cs="Verdana"/>
          <w:sz w:val="18"/>
          <w:szCs w:val="18"/>
        </w:rPr>
        <w:t xml:space="preserve">La Resolución será publicada en el </w:t>
      </w:r>
      <w:r>
        <w:rPr>
          <w:rFonts w:cs="Verdana"/>
          <w:i/>
          <w:iCs/>
          <w:sz w:val="18"/>
          <w:szCs w:val="18"/>
        </w:rPr>
        <w:t>Boletín Oficial del Principado de Asturias</w:t>
      </w:r>
      <w:r>
        <w:rPr>
          <w:rFonts w:cs="Verdana"/>
          <w:sz w:val="18"/>
          <w:szCs w:val="18"/>
        </w:rPr>
        <w:t>, surtiendo los efectos propios de la no</w:t>
      </w:r>
      <w:r>
        <w:rPr>
          <w:rFonts w:cs="Verdana"/>
          <w:sz w:val="18"/>
          <w:szCs w:val="18"/>
        </w:rPr>
        <w:softHyphen/>
        <w:t xml:space="preserve">tificación de la misma de conformidad con lo establecido en el artículo 45 de la Ley 39/2015, de 1 de octubre, del Procedimiento Administrativo Común de las Administraciones Públicas, pudiendo asimismo consultar el texto íntegro en la Web del IDEPA </w:t>
      </w:r>
      <w:hyperlink r:id="rId9" w:history="1">
        <w:r>
          <w:rPr>
            <w:rStyle w:val="Hipervnculo"/>
            <w:rFonts w:cs="Verdana"/>
            <w:sz w:val="18"/>
            <w:szCs w:val="18"/>
          </w:rPr>
          <w:t>www.idepa.es</w:t>
        </w:r>
      </w:hyperlink>
    </w:p>
    <w:p w:rsidR="00E51580" w:rsidRDefault="00E51580" w:rsidP="00E51580">
      <w:pPr>
        <w:pStyle w:val="Pa10"/>
        <w:numPr>
          <w:ilvl w:val="0"/>
          <w:numId w:val="22"/>
        </w:numPr>
        <w:shd w:val="clear" w:color="auto" w:fill="FFFFFF"/>
        <w:spacing w:after="120" w:line="240" w:lineRule="auto"/>
        <w:ind w:left="360"/>
        <w:jc w:val="both"/>
        <w:rPr>
          <w:rFonts w:cs="Verdana"/>
          <w:sz w:val="18"/>
          <w:szCs w:val="18"/>
        </w:rPr>
      </w:pPr>
      <w:r>
        <w:rPr>
          <w:rFonts w:cs="Verdana"/>
          <w:sz w:val="18"/>
          <w:szCs w:val="18"/>
        </w:rPr>
        <w:t>Desde el IDEPA se remitirá a los solicitantes la reproducción del contenido de la Resolución que afecte a sus intereses. En el caso de los beneficiarios se podrá incluir además, un mayor detalle de las condiciones de obligado cumplimiento para la realización del proyecto o actuación subvencionable, incluyendo un cuadro explicativo por conceptos subvencionables con las cuantías presentadas por el beneficiario y las finalmente subvencionadas</w:t>
      </w:r>
      <w:proofErr w:type="gramStart"/>
      <w:r>
        <w:rPr>
          <w:rFonts w:cs="Verdana"/>
          <w:sz w:val="18"/>
          <w:szCs w:val="18"/>
        </w:rPr>
        <w:t>,así</w:t>
      </w:r>
      <w:proofErr w:type="gramEnd"/>
      <w:r>
        <w:rPr>
          <w:rFonts w:cs="Verdana"/>
          <w:sz w:val="18"/>
          <w:szCs w:val="18"/>
        </w:rPr>
        <w:t xml:space="preserve"> como la exigencia, en su caso, de presentación de cualquier otra información que se estime necesaria.</w:t>
      </w:r>
    </w:p>
    <w:p w:rsidR="00E51580" w:rsidRDefault="00E51580" w:rsidP="00E51580">
      <w:pPr>
        <w:pStyle w:val="Pa10"/>
        <w:numPr>
          <w:ilvl w:val="0"/>
          <w:numId w:val="22"/>
        </w:numPr>
        <w:shd w:val="clear" w:color="auto" w:fill="FFFFFF"/>
        <w:spacing w:after="120" w:line="240" w:lineRule="auto"/>
        <w:ind w:left="357" w:hanging="357"/>
        <w:jc w:val="both"/>
        <w:rPr>
          <w:rFonts w:cs="Verdana"/>
          <w:sz w:val="18"/>
          <w:szCs w:val="18"/>
        </w:rPr>
      </w:pPr>
      <w:r>
        <w:rPr>
          <w:rFonts w:cs="Verdana"/>
          <w:sz w:val="18"/>
          <w:szCs w:val="18"/>
        </w:rPr>
        <w:t>La Resolución de concesión pone fin a la vía administrativa y contra la misma cabe interponer por los interesados, recurso contencioso-administrativo ante la Jurisdicción Contencioso-Administrativa, en el plazo de dos meses, contados desde el día siguiente al de su publicación, sin perjuicio de la posibilidad de la previa interposición del recurso potestativo de reposición ante el mismo órgano que dictó el acto, en el plazo de un mes contado desde el día siguiente al de su publicación, no pudiendo simultanearse ambos recursos, conforme a lo establecido en el artículo 28 de la Ley del Principado de Asturias 2/1995, de 13 de marzo, sobre Régimen Jurídico de la Administración, y  en el articulo123 de la Ley 39/2015, de 1 de octubre, del Procedimiento Administrativo Común de las Administraciones Públicas y en el artículo 116 de la Ley 30/1992, de 26 de noviembre, de Régimen Jurídico de las Administraciones Públicas y del Procedimiento Administrativo Común, y sin perjuicio de que los interesados puedan ejercitar cualquier otro que estimen oportuno.</w:t>
      </w:r>
      <w:r>
        <w:rPr>
          <w:rFonts w:cs="Verdana"/>
          <w:color w:val="00B050"/>
          <w:sz w:val="18"/>
          <w:szCs w:val="18"/>
        </w:rPr>
        <w:t xml:space="preserve"> </w:t>
      </w:r>
    </w:p>
    <w:p w:rsidR="00E51580" w:rsidRDefault="00E51580" w:rsidP="00E51580">
      <w:pPr>
        <w:pStyle w:val="Default"/>
        <w:shd w:val="clear" w:color="auto" w:fill="FFFFFF"/>
        <w:spacing w:before="240" w:after="240"/>
        <w:jc w:val="both"/>
        <w:rPr>
          <w:b/>
          <w:color w:val="auto"/>
          <w:sz w:val="18"/>
          <w:szCs w:val="18"/>
        </w:rPr>
      </w:pPr>
      <w:r>
        <w:rPr>
          <w:b/>
          <w:color w:val="auto"/>
          <w:sz w:val="18"/>
          <w:szCs w:val="18"/>
        </w:rPr>
        <w:t>Decimocuarta.- Modificación.</w:t>
      </w:r>
    </w:p>
    <w:p w:rsidR="00E51580" w:rsidRDefault="00E51580" w:rsidP="00E51580">
      <w:pPr>
        <w:pStyle w:val="Pa17"/>
        <w:numPr>
          <w:ilvl w:val="0"/>
          <w:numId w:val="12"/>
        </w:numPr>
        <w:shd w:val="clear" w:color="auto" w:fill="FFFFFF"/>
        <w:spacing w:after="120" w:line="240" w:lineRule="auto"/>
        <w:jc w:val="both"/>
        <w:rPr>
          <w:rFonts w:cs="Verdana"/>
          <w:sz w:val="18"/>
          <w:szCs w:val="18"/>
        </w:rPr>
      </w:pPr>
      <w:r>
        <w:rPr>
          <w:rFonts w:cs="Verdana"/>
          <w:sz w:val="18"/>
          <w:szCs w:val="18"/>
        </w:rPr>
        <w:t>En el caso de existir modificaciones justificadas en cambios de titularidad (fusión, absorción, transformación, segregación, etc.), de ubicación, de los conceptos subvencionables (sin que en su conjunto suponga una inversión subvencionable superior a la aprobada), así como en el plazo de ejecución, siempre y cuando no se altere el objeto del proyecto subvencionado, el beneficiario estará obligado a comunicar y solicitar la aprobación de dichas modificaciones (salvo en lo recogido en el punto 4 de esta misma Base).</w:t>
      </w:r>
    </w:p>
    <w:p w:rsidR="00E51580" w:rsidRDefault="00E51580" w:rsidP="00E51580">
      <w:pPr>
        <w:pStyle w:val="Pa17"/>
        <w:numPr>
          <w:ilvl w:val="0"/>
          <w:numId w:val="12"/>
        </w:numPr>
        <w:shd w:val="clear" w:color="auto" w:fill="FFFFFF"/>
        <w:spacing w:after="120" w:line="240" w:lineRule="auto"/>
        <w:jc w:val="both"/>
        <w:rPr>
          <w:rFonts w:cs="Verdana"/>
          <w:sz w:val="18"/>
          <w:szCs w:val="18"/>
        </w:rPr>
      </w:pPr>
      <w:r>
        <w:rPr>
          <w:rFonts w:cs="Verdana"/>
          <w:sz w:val="18"/>
          <w:szCs w:val="18"/>
        </w:rPr>
        <w:t xml:space="preserve">La solicitud de modificación deberá presentarse antes de que concluya el plazo establecido para la ejecución de la actividad/proyecto. De incumplirse dicha obligación y cuando el beneficiario de la subvención ponga de manifiesto en la justificación, que se han producido alteraciones de las condiciones tenidas en cuenta para la concesión de la misma, que no alteren esencialmente la naturaleza u objetivos de la subvención, el órgano concedente de la subvención podrá aceptar la justificación presentada siempre y cuando tal aceptación no suponga dañar derechos de terceros, según lo dispuesto en el artículo 86 del R.D. 887/2006, </w:t>
      </w:r>
      <w:r>
        <w:rPr>
          <w:rFonts w:cs="Verdana"/>
          <w:sz w:val="18"/>
          <w:szCs w:val="18"/>
        </w:rPr>
        <w:lastRenderedPageBreak/>
        <w:t>de 21 de julio, por el que se aprueba el Reglamento de la Ley 38/2003, de 17 de noviembre, General de Subvenciones.</w:t>
      </w:r>
    </w:p>
    <w:p w:rsidR="00E51580" w:rsidRDefault="00E51580" w:rsidP="00E51580">
      <w:pPr>
        <w:pStyle w:val="Pa17"/>
        <w:numPr>
          <w:ilvl w:val="0"/>
          <w:numId w:val="12"/>
        </w:numPr>
        <w:shd w:val="clear" w:color="auto" w:fill="FFFFFF"/>
        <w:spacing w:after="120" w:line="240" w:lineRule="auto"/>
        <w:jc w:val="both"/>
        <w:rPr>
          <w:sz w:val="18"/>
          <w:szCs w:val="18"/>
        </w:rPr>
      </w:pPr>
      <w:r>
        <w:rPr>
          <w:sz w:val="18"/>
          <w:szCs w:val="18"/>
        </w:rPr>
        <w:t>La Presidencia  del IDEPA  podrá autorizar dichas modificaciones, siempre que no dañen derechos de terceros, previo informe del órgano competente por razón de la materia dentro de la estructura orgánica del IDEPA.</w:t>
      </w:r>
    </w:p>
    <w:p w:rsidR="00E51580" w:rsidRDefault="00E51580" w:rsidP="00E51580">
      <w:pPr>
        <w:pStyle w:val="Pa17"/>
        <w:numPr>
          <w:ilvl w:val="0"/>
          <w:numId w:val="12"/>
        </w:numPr>
        <w:shd w:val="clear" w:color="auto" w:fill="FFFFFF"/>
        <w:spacing w:after="120" w:line="240" w:lineRule="auto"/>
        <w:jc w:val="both"/>
        <w:rPr>
          <w:sz w:val="18"/>
          <w:szCs w:val="18"/>
        </w:rPr>
      </w:pPr>
      <w:r>
        <w:rPr>
          <w:sz w:val="18"/>
          <w:szCs w:val="18"/>
        </w:rPr>
        <w:t>Para las modificaciones en la composición de los conceptos subvencionables establecidos, siempre y cuando tales modificaciones no supongan un incremento superior al 10% de cada concepto, y que en su conjunto no incrementen la inversión subvencionable aprobada, no será necesaria la previa comunicación y aprobación por parte del órgano concedente.</w:t>
      </w:r>
    </w:p>
    <w:p w:rsidR="00E51580" w:rsidRDefault="00E51580" w:rsidP="00E51580">
      <w:pPr>
        <w:pStyle w:val="NormalWeb"/>
        <w:numPr>
          <w:ilvl w:val="0"/>
          <w:numId w:val="12"/>
        </w:numPr>
        <w:spacing w:before="0" w:beforeAutospacing="0" w:after="120" w:afterAutospacing="0"/>
        <w:jc w:val="both"/>
        <w:rPr>
          <w:rFonts w:ascii="Verdana" w:hAnsi="Verdana" w:cs="Verdana"/>
          <w:color w:val="000000"/>
          <w:sz w:val="18"/>
          <w:szCs w:val="18"/>
        </w:rPr>
      </w:pPr>
      <w:r>
        <w:rPr>
          <w:rFonts w:ascii="Verdana" w:hAnsi="Verdana" w:cs="Verdana"/>
          <w:color w:val="000000"/>
          <w:sz w:val="18"/>
          <w:szCs w:val="18"/>
        </w:rPr>
        <w:t>La aceptación de las alteraciones por parte del órgano concedente en el acto de comprobación no exime al beneficiario de las sanciones que puedan corresponder con arreglo a la Ley General de Subvenciones.</w:t>
      </w:r>
    </w:p>
    <w:p w:rsidR="00E51580" w:rsidRDefault="00E51580" w:rsidP="00E51580">
      <w:pPr>
        <w:spacing w:before="240" w:after="240"/>
        <w:jc w:val="both"/>
        <w:rPr>
          <w:rFonts w:ascii="Verdana" w:hAnsi="Verdana"/>
          <w:b/>
          <w:sz w:val="18"/>
          <w:szCs w:val="18"/>
        </w:rPr>
      </w:pPr>
      <w:r>
        <w:rPr>
          <w:rFonts w:ascii="Verdana" w:hAnsi="Verdana" w:cs="Bodoni-Book"/>
          <w:b/>
          <w:sz w:val="18"/>
          <w:szCs w:val="18"/>
        </w:rPr>
        <w:t>Decimoquinta</w:t>
      </w:r>
      <w:r>
        <w:rPr>
          <w:rFonts w:ascii="Verdana" w:hAnsi="Verdana"/>
          <w:b/>
          <w:sz w:val="18"/>
          <w:szCs w:val="18"/>
        </w:rPr>
        <w:t>.- Obligaciones de los beneficiarios.</w:t>
      </w:r>
    </w:p>
    <w:p w:rsidR="00E51580" w:rsidRDefault="00E51580" w:rsidP="00E51580">
      <w:pPr>
        <w:pStyle w:val="Pa10"/>
        <w:spacing w:after="120" w:line="240" w:lineRule="auto"/>
        <w:jc w:val="both"/>
        <w:rPr>
          <w:rFonts w:cs="Verdana"/>
          <w:sz w:val="18"/>
          <w:szCs w:val="18"/>
        </w:rPr>
      </w:pPr>
      <w:r>
        <w:rPr>
          <w:rFonts w:cs="Verdana"/>
          <w:sz w:val="18"/>
          <w:szCs w:val="18"/>
        </w:rPr>
        <w:t>Los beneficiarios de estas subvenciones vendrán obligados a cumplir las siguientes condiciones y todas aquellas recogidas en el artículo 14 de la Ley 38/2003, General de Subvenciones,</w:t>
      </w:r>
      <w:r>
        <w:rPr>
          <w:sz w:val="18"/>
          <w:szCs w:val="18"/>
        </w:rPr>
        <w:t xml:space="preserve"> así como en la correspondiente resolución de concesión</w:t>
      </w:r>
      <w:r>
        <w:rPr>
          <w:rFonts w:cs="Verdana"/>
          <w:sz w:val="18"/>
          <w:szCs w:val="18"/>
        </w:rPr>
        <w:t>:</w:t>
      </w:r>
    </w:p>
    <w:p w:rsidR="00E51580" w:rsidRDefault="00E51580" w:rsidP="00E51580">
      <w:pPr>
        <w:numPr>
          <w:ilvl w:val="0"/>
          <w:numId w:val="4"/>
        </w:numPr>
        <w:spacing w:after="120" w:line="240" w:lineRule="auto"/>
        <w:jc w:val="both"/>
        <w:rPr>
          <w:rFonts w:ascii="Verdana" w:hAnsi="Verdana"/>
          <w:sz w:val="18"/>
          <w:szCs w:val="18"/>
        </w:rPr>
      </w:pPr>
      <w:r>
        <w:rPr>
          <w:rFonts w:ascii="Verdana" w:hAnsi="Verdana"/>
          <w:sz w:val="18"/>
          <w:szCs w:val="18"/>
        </w:rPr>
        <w:t>Realizar el proyecto, actuación o actividad para el que se concede subvención.</w:t>
      </w:r>
    </w:p>
    <w:p w:rsidR="00E51580" w:rsidRDefault="00E51580" w:rsidP="00E51580">
      <w:pPr>
        <w:numPr>
          <w:ilvl w:val="0"/>
          <w:numId w:val="4"/>
        </w:numPr>
        <w:spacing w:after="120" w:line="240" w:lineRule="auto"/>
        <w:jc w:val="both"/>
        <w:rPr>
          <w:rFonts w:ascii="Verdana" w:hAnsi="Verdana"/>
          <w:sz w:val="18"/>
          <w:szCs w:val="18"/>
        </w:rPr>
      </w:pPr>
      <w:r>
        <w:rPr>
          <w:rFonts w:ascii="Verdana" w:hAnsi="Verdana"/>
          <w:sz w:val="18"/>
          <w:szCs w:val="18"/>
        </w:rPr>
        <w:t>Justificar la realización de la actuación subvencionada en la forma y fecha indicada en la notifica</w:t>
      </w:r>
      <w:r>
        <w:rPr>
          <w:rFonts w:ascii="Verdana" w:hAnsi="Verdana"/>
          <w:sz w:val="18"/>
          <w:szCs w:val="18"/>
        </w:rPr>
        <w:softHyphen/>
        <w:t xml:space="preserve">ción de concesión de la ayuda. </w:t>
      </w:r>
    </w:p>
    <w:p w:rsidR="00E51580" w:rsidRDefault="00E51580" w:rsidP="00E51580">
      <w:pPr>
        <w:numPr>
          <w:ilvl w:val="0"/>
          <w:numId w:val="4"/>
        </w:numPr>
        <w:spacing w:after="120" w:line="240" w:lineRule="auto"/>
        <w:ind w:left="357" w:hanging="357"/>
        <w:jc w:val="both"/>
        <w:rPr>
          <w:rFonts w:ascii="Verdana" w:hAnsi="Verdana"/>
          <w:sz w:val="18"/>
          <w:szCs w:val="18"/>
        </w:rPr>
      </w:pPr>
      <w:r>
        <w:rPr>
          <w:rFonts w:ascii="Verdana" w:hAnsi="Verdana"/>
          <w:sz w:val="18"/>
          <w:szCs w:val="18"/>
        </w:rPr>
        <w:t>Someterse a las actuaciones de comprobación y estadística que se efectúen por el órgano concedente y a las de control financiero que correspondan a la Intervención General del Principado de Asturias, así como cualquiera otras actuaciones de control financiero o de comprobación que puedan realizar órganos de control competentes, tanto nacionales como comunitarios, cuando la información les sea requerida para el ejercicio de dichas actuaciones.</w:t>
      </w:r>
    </w:p>
    <w:p w:rsidR="00E51580" w:rsidRDefault="00E51580" w:rsidP="00E51580">
      <w:pPr>
        <w:numPr>
          <w:ilvl w:val="0"/>
          <w:numId w:val="4"/>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Comunicar al IDEPA, la solicitud y obtención de otras ayudas, subvenciones, ingresos o recursos que financien las actuaciones objeto de subvención por este programa. El beneficiario queda obligado a realizar dicha comunicación tan pronto se conozca y en todo caso con anterioridad a la justificación de la aplicación dada a los fondos percibidos.</w:t>
      </w:r>
    </w:p>
    <w:p w:rsidR="00E51580" w:rsidRDefault="00E51580" w:rsidP="00E51580">
      <w:pPr>
        <w:numPr>
          <w:ilvl w:val="0"/>
          <w:numId w:val="4"/>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Cumplir con sus obligaciones fiscales y con la Seguridad Social de forma que quede acreditada esta circunstancia en el momento previo al otorgamiento de la ayuda en los términos establecidos en la normativa vigente en la materia.</w:t>
      </w:r>
    </w:p>
    <w:p w:rsidR="00E51580" w:rsidRDefault="00E51580" w:rsidP="00E51580">
      <w:pPr>
        <w:numPr>
          <w:ilvl w:val="0"/>
          <w:numId w:val="4"/>
        </w:numPr>
        <w:autoSpaceDE w:val="0"/>
        <w:autoSpaceDN w:val="0"/>
        <w:adjustRightInd w:val="0"/>
        <w:spacing w:after="60" w:line="240" w:lineRule="auto"/>
        <w:ind w:left="357" w:hanging="357"/>
        <w:jc w:val="both"/>
        <w:rPr>
          <w:rFonts w:ascii="Verdana" w:hAnsi="Verdana" w:cs="5485"/>
          <w:color w:val="292526"/>
          <w:sz w:val="18"/>
          <w:szCs w:val="18"/>
        </w:rPr>
      </w:pPr>
      <w:r>
        <w:rPr>
          <w:rFonts w:ascii="Verdana" w:hAnsi="Verdana" w:cs="5485"/>
          <w:color w:val="292526"/>
          <w:sz w:val="18"/>
          <w:szCs w:val="18"/>
        </w:rPr>
        <w:t>Disponer de los libros contables, registros diligenciados y demás documentos debidamente auditados en los términos exigidos por la legislación mercantil y sectorial aplicable al beneficiario en cada caso, así como cuantos estados contables y registros específicos sean exigidos por las presentes bases, con la finalidad de garantizar el adecuado ejercicio de las facultades de comprobación y control.</w:t>
      </w:r>
    </w:p>
    <w:p w:rsidR="00E51580" w:rsidRDefault="00E51580" w:rsidP="00E51580">
      <w:pPr>
        <w:autoSpaceDE w:val="0"/>
        <w:autoSpaceDN w:val="0"/>
        <w:adjustRightInd w:val="0"/>
        <w:spacing w:after="120"/>
        <w:ind w:left="357"/>
        <w:jc w:val="both"/>
        <w:rPr>
          <w:rFonts w:ascii="Verdana" w:hAnsi="Verdana" w:cs="5485"/>
          <w:color w:val="292526"/>
          <w:sz w:val="18"/>
          <w:szCs w:val="18"/>
        </w:rPr>
      </w:pPr>
      <w:r>
        <w:rPr>
          <w:rFonts w:ascii="Verdana" w:hAnsi="Verdana" w:cs="5485"/>
          <w:color w:val="292526"/>
          <w:sz w:val="18"/>
          <w:szCs w:val="18"/>
        </w:rPr>
        <w:t>En concreto, la empresa beneficiaria, según lo establecido en el artículo 125, apartado 4 b) del Reglamento (UE) nº 1303/2013 del Parlamento Europeo y del Consejo, de 17 de diciembre de 2013, deberá llevar un sistema de contabilidad aparte o asignar un código contable adecuado a todas las transacciones relacionadas con el proyecto.</w:t>
      </w:r>
    </w:p>
    <w:p w:rsidR="00E51580" w:rsidRDefault="00E51580" w:rsidP="00E51580">
      <w:pPr>
        <w:numPr>
          <w:ilvl w:val="0"/>
          <w:numId w:val="4"/>
        </w:numPr>
        <w:autoSpaceDE w:val="0"/>
        <w:autoSpaceDN w:val="0"/>
        <w:adjustRightInd w:val="0"/>
        <w:spacing w:after="120" w:line="240" w:lineRule="auto"/>
        <w:ind w:left="357" w:hanging="357"/>
        <w:jc w:val="both"/>
        <w:rPr>
          <w:rFonts w:ascii="Verdana" w:hAnsi="Verdana" w:cs="Verdana"/>
          <w:sz w:val="18"/>
          <w:szCs w:val="18"/>
        </w:rPr>
      </w:pPr>
      <w:r>
        <w:rPr>
          <w:rFonts w:ascii="Verdana" w:hAnsi="Verdana" w:cs="5485"/>
          <w:color w:val="292526"/>
          <w:sz w:val="18"/>
          <w:szCs w:val="18"/>
        </w:rPr>
        <w:t>Conservar los documentos justificativos de la aplicación de los fondos recibidos, incluidos los documentos electrónicos, en tanto puedan ser objeto de las actuaciones de comprobación y control.</w:t>
      </w:r>
    </w:p>
    <w:p w:rsidR="00E51580" w:rsidRDefault="00E51580" w:rsidP="00E51580">
      <w:pPr>
        <w:autoSpaceDE w:val="0"/>
        <w:autoSpaceDN w:val="0"/>
        <w:adjustRightInd w:val="0"/>
        <w:spacing w:after="120"/>
        <w:ind w:left="357"/>
        <w:jc w:val="both"/>
        <w:rPr>
          <w:rFonts w:ascii="Verdana" w:hAnsi="Verdana" w:cs="Arial"/>
          <w:sz w:val="18"/>
          <w:szCs w:val="18"/>
        </w:rPr>
      </w:pPr>
      <w:r>
        <w:rPr>
          <w:rFonts w:ascii="Verdana" w:hAnsi="Verdana" w:cs="Arial"/>
          <w:sz w:val="18"/>
          <w:szCs w:val="18"/>
        </w:rPr>
        <w:t xml:space="preserve">Independientemente del sistema que se establezca para la justificación de la subvención, la empresa beneficiaria deberá mantener, a disposición de la Comisión Europea y el Tribunal de Cuentas Europeo, los documentos justificativos relativos a los gastos subvencionados ( incluido el extracto bancario del ingreso de la subvención en la cuenta correspondiente a la beneficiaria tras la orden de pago de la misma por parte del IDEPA), hasta el 31 de diciembre de 2027, salvo que el plazo que resulte de lo establecido en el artículo 140 del Reglamento (UE) 1303/2013, del </w:t>
      </w:r>
      <w:r>
        <w:rPr>
          <w:rFonts w:ascii="Verdana" w:hAnsi="Verdana" w:cs="Arial"/>
          <w:sz w:val="18"/>
          <w:szCs w:val="18"/>
        </w:rPr>
        <w:lastRenderedPageBreak/>
        <w:t>Parlamento Europeo y del Consejo, de 17 de diciembre de 2013, sea distinto, en cuyo caso se le comunicará con la antelación suficiente.</w:t>
      </w:r>
    </w:p>
    <w:p w:rsidR="00E51580" w:rsidRDefault="00E51580" w:rsidP="00E51580">
      <w:pPr>
        <w:numPr>
          <w:ilvl w:val="0"/>
          <w:numId w:val="4"/>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Dar la adecuada publicidad del carácter público de la financiación de las actividades o actuaciones de cual</w:t>
      </w:r>
      <w:r>
        <w:rPr>
          <w:rFonts w:ascii="Verdana" w:hAnsi="Verdana" w:cs="Verdana"/>
          <w:sz w:val="18"/>
          <w:szCs w:val="18"/>
        </w:rPr>
        <w:softHyphen/>
        <w:t xml:space="preserve">quier tipo que sean objeto de subvención, de acuerdo con lo establecido en el artículo 31 del Real Decreto 887/2006, de 21 de julio, que aprueba el Reglamento de la Ley General de Subvenciones. </w:t>
      </w:r>
    </w:p>
    <w:p w:rsidR="00E51580" w:rsidRDefault="00E51580" w:rsidP="00E51580">
      <w:pPr>
        <w:autoSpaceDE w:val="0"/>
        <w:autoSpaceDN w:val="0"/>
        <w:adjustRightInd w:val="0"/>
        <w:spacing w:after="120"/>
        <w:ind w:left="360"/>
        <w:jc w:val="both"/>
        <w:rPr>
          <w:rFonts w:ascii="Verdana" w:hAnsi="Verdana" w:cs="Verdana"/>
          <w:sz w:val="18"/>
          <w:szCs w:val="18"/>
        </w:rPr>
      </w:pPr>
      <w:r>
        <w:rPr>
          <w:rFonts w:ascii="Verdana" w:hAnsi="Verdana" w:cs="Verdana"/>
          <w:sz w:val="18"/>
          <w:szCs w:val="18"/>
        </w:rPr>
        <w:t>En todas las medidas de información y publicidad de las actividades subvencionadas con cargo a estas bases se deberá hacer constar de forma expresa:</w:t>
      </w:r>
    </w:p>
    <w:p w:rsidR="00E51580" w:rsidRDefault="00E51580" w:rsidP="00E51580">
      <w:pPr>
        <w:numPr>
          <w:ilvl w:val="0"/>
          <w:numId w:val="23"/>
        </w:numPr>
        <w:autoSpaceDE w:val="0"/>
        <w:autoSpaceDN w:val="0"/>
        <w:adjustRightInd w:val="0"/>
        <w:spacing w:after="60" w:line="240" w:lineRule="auto"/>
        <w:ind w:left="1077" w:hanging="357"/>
        <w:jc w:val="both"/>
        <w:rPr>
          <w:rFonts w:ascii="Verdana" w:hAnsi="Verdana" w:cs="Verdana"/>
          <w:sz w:val="18"/>
          <w:szCs w:val="18"/>
        </w:rPr>
      </w:pPr>
      <w:r>
        <w:rPr>
          <w:rFonts w:ascii="Verdana" w:hAnsi="Verdana" w:cs="Verdana"/>
          <w:sz w:val="18"/>
          <w:szCs w:val="18"/>
        </w:rPr>
        <w:t>el logotipo del IDEPA, el del Gobierno del Principado de Asturias y el de I4.0 o similar que pueda ser indicado en cada convocatoria</w:t>
      </w:r>
    </w:p>
    <w:p w:rsidR="00E51580" w:rsidRDefault="00E51580" w:rsidP="00E51580">
      <w:pPr>
        <w:numPr>
          <w:ilvl w:val="0"/>
          <w:numId w:val="23"/>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 xml:space="preserve">que la misma está subvencionada por el IDEPA </w:t>
      </w:r>
    </w:p>
    <w:p w:rsidR="00E51580" w:rsidRDefault="00E51580" w:rsidP="00E51580">
      <w:pPr>
        <w:autoSpaceDE w:val="0"/>
        <w:autoSpaceDN w:val="0"/>
        <w:adjustRightInd w:val="0"/>
        <w:spacing w:after="120"/>
        <w:ind w:left="360"/>
        <w:jc w:val="both"/>
        <w:rPr>
          <w:rFonts w:ascii="Verdana" w:hAnsi="Verdana" w:cs="Arial"/>
          <w:sz w:val="18"/>
          <w:szCs w:val="18"/>
        </w:rPr>
      </w:pPr>
      <w:r>
        <w:rPr>
          <w:rFonts w:ascii="Verdana" w:hAnsi="Verdana" w:cs="Arial"/>
          <w:sz w:val="18"/>
          <w:szCs w:val="18"/>
        </w:rPr>
        <w:t>Además la empresa beneficiaria deberá llevar a cabo una serie de obligaciones de información y comunicación sobre el apoyo procedente de los Fondos, conforme a lo establecido en el apartado 2.2 del Anexo XII del Reglamento (UE) nº 1303/2013 del Parlamento Europeo y del Consejo de 17 de diciembre de 2013 por el que se establecen disposiciones comunes relativas a los Fondos Estructurales y de Inversión Europeos.</w:t>
      </w:r>
    </w:p>
    <w:p w:rsidR="00E51580" w:rsidRDefault="00E51580" w:rsidP="00E51580">
      <w:pPr>
        <w:autoSpaceDE w:val="0"/>
        <w:autoSpaceDN w:val="0"/>
        <w:adjustRightInd w:val="0"/>
        <w:spacing w:after="120"/>
        <w:ind w:left="357"/>
        <w:jc w:val="both"/>
        <w:rPr>
          <w:rFonts w:ascii="Verdana" w:hAnsi="Verdana" w:cs="Arial"/>
          <w:sz w:val="18"/>
          <w:szCs w:val="18"/>
        </w:rPr>
      </w:pPr>
      <w:r>
        <w:rPr>
          <w:rFonts w:ascii="Verdana" w:hAnsi="Verdana" w:cs="Arial"/>
          <w:sz w:val="18"/>
          <w:szCs w:val="18"/>
        </w:rPr>
        <w:t xml:space="preserve">En todas las medidas de información y comunicación que lleve a cabo, deberá reconocer el apoyo de los Fondos al proyecto mostrando: </w:t>
      </w:r>
    </w:p>
    <w:p w:rsidR="00E51580" w:rsidRDefault="00E51580" w:rsidP="00E51580">
      <w:pPr>
        <w:numPr>
          <w:ilvl w:val="0"/>
          <w:numId w:val="24"/>
        </w:numPr>
        <w:autoSpaceDE w:val="0"/>
        <w:autoSpaceDN w:val="0"/>
        <w:adjustRightInd w:val="0"/>
        <w:spacing w:after="60" w:line="240" w:lineRule="auto"/>
        <w:ind w:left="1066" w:hanging="357"/>
        <w:jc w:val="both"/>
        <w:rPr>
          <w:rFonts w:ascii="Verdana" w:hAnsi="Verdana" w:cs="Arial"/>
          <w:sz w:val="18"/>
          <w:szCs w:val="18"/>
        </w:rPr>
      </w:pPr>
      <w:r>
        <w:rPr>
          <w:rFonts w:ascii="Verdana" w:hAnsi="Verdana" w:cs="Arial"/>
          <w:sz w:val="18"/>
          <w:szCs w:val="18"/>
        </w:rPr>
        <w:t xml:space="preserve">el emblema de la Unión, conforme a las características técnicas establecidas por la Comisión Europea y una referencia a la Unión Europea; </w:t>
      </w:r>
    </w:p>
    <w:p w:rsidR="00E51580" w:rsidRDefault="00E51580" w:rsidP="00E51580">
      <w:pPr>
        <w:numPr>
          <w:ilvl w:val="0"/>
          <w:numId w:val="24"/>
        </w:numPr>
        <w:autoSpaceDE w:val="0"/>
        <w:autoSpaceDN w:val="0"/>
        <w:adjustRightInd w:val="0"/>
        <w:spacing w:after="120" w:line="240" w:lineRule="auto"/>
        <w:ind w:left="1066" w:hanging="357"/>
        <w:jc w:val="both"/>
        <w:rPr>
          <w:rFonts w:ascii="Verdana" w:hAnsi="Verdana" w:cs="Arial"/>
          <w:sz w:val="18"/>
          <w:szCs w:val="18"/>
        </w:rPr>
      </w:pPr>
      <w:r>
        <w:rPr>
          <w:rFonts w:ascii="Verdana" w:hAnsi="Verdana" w:cs="Arial"/>
          <w:sz w:val="18"/>
          <w:szCs w:val="18"/>
        </w:rPr>
        <w:t xml:space="preserve">una referencia al Fondo Europeo de Desarrollo Regional (FEDER). </w:t>
      </w:r>
    </w:p>
    <w:p w:rsidR="00E51580" w:rsidRDefault="00E51580" w:rsidP="00E51580">
      <w:pPr>
        <w:autoSpaceDE w:val="0"/>
        <w:autoSpaceDN w:val="0"/>
        <w:adjustRightInd w:val="0"/>
        <w:spacing w:after="120"/>
        <w:ind w:left="357"/>
        <w:jc w:val="both"/>
        <w:rPr>
          <w:rFonts w:ascii="Verdana" w:hAnsi="Verdana" w:cs="Arial"/>
          <w:sz w:val="18"/>
          <w:szCs w:val="18"/>
        </w:rPr>
      </w:pPr>
      <w:r>
        <w:rPr>
          <w:rFonts w:ascii="Verdana" w:hAnsi="Verdana" w:cs="Verdana"/>
          <w:sz w:val="18"/>
          <w:szCs w:val="18"/>
        </w:rPr>
        <w:t>En concreto se deberán realizar las siguientes actuaciones:</w:t>
      </w:r>
    </w:p>
    <w:p w:rsidR="00E51580" w:rsidRDefault="00E51580" w:rsidP="00E51580">
      <w:pPr>
        <w:shd w:val="clear" w:color="auto" w:fill="FFFFFF"/>
        <w:autoSpaceDE w:val="0"/>
        <w:autoSpaceDN w:val="0"/>
        <w:adjustRightInd w:val="0"/>
        <w:spacing w:after="60" w:line="240" w:lineRule="auto"/>
        <w:ind w:left="1066"/>
        <w:jc w:val="both"/>
        <w:rPr>
          <w:rFonts w:ascii="Verdana" w:hAnsi="Verdana" w:cs="Arial"/>
          <w:sz w:val="18"/>
          <w:szCs w:val="18"/>
        </w:rPr>
      </w:pPr>
      <w:r>
        <w:rPr>
          <w:rFonts w:ascii="Verdana" w:hAnsi="Verdana" w:cs="Arial"/>
          <w:sz w:val="18"/>
          <w:szCs w:val="18"/>
        </w:rPr>
        <w:t>Información en la página web, en caso de que disponga de ella, que se incluirá en la misma durante la realización del proyecto y deberá permanecer hasta</w:t>
      </w:r>
      <w:r>
        <w:rPr>
          <w:rFonts w:ascii="Verdana" w:hAnsi="Verdana" w:cs="Arial"/>
          <w:b/>
          <w:color w:val="FF0000"/>
          <w:sz w:val="18"/>
          <w:szCs w:val="18"/>
        </w:rPr>
        <w:t xml:space="preserve"> </w:t>
      </w:r>
      <w:r>
        <w:rPr>
          <w:rFonts w:ascii="Verdana" w:hAnsi="Verdana" w:cs="Arial"/>
          <w:sz w:val="18"/>
          <w:szCs w:val="18"/>
        </w:rPr>
        <w:t>que se realice el pago de la ayuda.</w:t>
      </w:r>
      <w:r>
        <w:rPr>
          <w:rFonts w:ascii="Verdana" w:hAnsi="Verdana" w:cs="Arial"/>
          <w:b/>
          <w:color w:val="FF0000"/>
          <w:sz w:val="18"/>
          <w:szCs w:val="18"/>
        </w:rPr>
        <w:t xml:space="preserve"> </w:t>
      </w:r>
      <w:r>
        <w:rPr>
          <w:rFonts w:ascii="Verdana" w:hAnsi="Verdana" w:cs="Arial"/>
          <w:sz w:val="18"/>
          <w:szCs w:val="18"/>
        </w:rPr>
        <w:t xml:space="preserve">La información incluirá una breve descripción del proyecto, de manera proporcionada al nivel de apoyo prestado, incluyendo sus objetivos y resultados y destacará la  cofinanciación, tanto del Gobierno del Principado de Asturias a través del IDEPA, como de la Unión Europea a través del FEDER. </w:t>
      </w:r>
    </w:p>
    <w:p w:rsidR="00E51580" w:rsidRDefault="00E51580" w:rsidP="00E51580">
      <w:pPr>
        <w:numPr>
          <w:ilvl w:val="0"/>
          <w:numId w:val="25"/>
        </w:numPr>
        <w:shd w:val="clear" w:color="auto" w:fill="FFFFFF"/>
        <w:autoSpaceDE w:val="0"/>
        <w:autoSpaceDN w:val="0"/>
        <w:adjustRightInd w:val="0"/>
        <w:spacing w:after="60" w:line="240" w:lineRule="auto"/>
        <w:ind w:left="1066"/>
        <w:jc w:val="both"/>
        <w:rPr>
          <w:rFonts w:ascii="Verdana" w:hAnsi="Verdana" w:cs="Arial"/>
          <w:sz w:val="18"/>
          <w:szCs w:val="18"/>
        </w:rPr>
      </w:pPr>
      <w:r>
        <w:rPr>
          <w:rFonts w:ascii="Verdana" w:hAnsi="Verdana" w:cs="Arial"/>
          <w:sz w:val="18"/>
          <w:szCs w:val="18"/>
        </w:rPr>
        <w:t xml:space="preserve">Cartel, que se colocará durante la realización del </w:t>
      </w:r>
      <w:r>
        <w:rPr>
          <w:rFonts w:ascii="Verdana" w:hAnsi="Verdana" w:cs="Verdana"/>
          <w:sz w:val="18"/>
          <w:szCs w:val="18"/>
        </w:rPr>
        <w:t>proyecto y se mantendrá en perfectas condiciones hasta</w:t>
      </w:r>
      <w:r>
        <w:rPr>
          <w:rFonts w:ascii="Verdana" w:hAnsi="Verdana" w:cs="Verdana"/>
          <w:b/>
          <w:color w:val="FF0000"/>
          <w:sz w:val="18"/>
          <w:szCs w:val="18"/>
        </w:rPr>
        <w:t xml:space="preserve"> </w:t>
      </w:r>
      <w:r>
        <w:rPr>
          <w:rFonts w:ascii="Verdana" w:hAnsi="Verdana" w:cs="Arial"/>
          <w:sz w:val="18"/>
          <w:szCs w:val="18"/>
        </w:rPr>
        <w:t>que se realice el pago de la ayuda. Tendrá u</w:t>
      </w:r>
      <w:r>
        <w:rPr>
          <w:rFonts w:ascii="Verdana" w:hAnsi="Verdana" w:cs="Verdana"/>
          <w:sz w:val="18"/>
          <w:szCs w:val="18"/>
        </w:rPr>
        <w:t>n</w:t>
      </w:r>
      <w:r>
        <w:rPr>
          <w:rFonts w:ascii="Verdana" w:hAnsi="Verdana" w:cs="Arial"/>
          <w:sz w:val="18"/>
          <w:szCs w:val="18"/>
        </w:rPr>
        <w:t xml:space="preserve"> tamaño mínimo A3 y su ubicación será a la entrada del edificio de la sede de la empresa en Asturias, con el que guarde una mayor relación el proyecto.</w:t>
      </w:r>
    </w:p>
    <w:p w:rsidR="00E51580" w:rsidRDefault="00E51580" w:rsidP="00E51580">
      <w:pPr>
        <w:shd w:val="clear" w:color="auto" w:fill="FFFFFF"/>
        <w:autoSpaceDE w:val="0"/>
        <w:autoSpaceDN w:val="0"/>
        <w:adjustRightInd w:val="0"/>
        <w:spacing w:after="240"/>
        <w:ind w:left="1068"/>
        <w:jc w:val="both"/>
        <w:rPr>
          <w:rFonts w:ascii="Verdana" w:hAnsi="Verdana" w:cs="Verdana"/>
          <w:b/>
          <w:sz w:val="18"/>
          <w:szCs w:val="18"/>
        </w:rPr>
      </w:pPr>
      <w:r>
        <w:rPr>
          <w:rFonts w:ascii="Verdana" w:hAnsi="Verdana" w:cs="Arial"/>
          <w:sz w:val="18"/>
          <w:szCs w:val="18"/>
        </w:rPr>
        <w:t xml:space="preserve">El cartel indicará el nombre y el objetivo principal del proyecto y destacará la  cofinanciación, tanto del </w:t>
      </w:r>
      <w:r>
        <w:rPr>
          <w:rFonts w:ascii="Verdana" w:hAnsi="Verdana" w:cs="Verdana"/>
          <w:sz w:val="18"/>
          <w:szCs w:val="18"/>
        </w:rPr>
        <w:t>Gobierno del Principado de Asturias a través del IDEPA,</w:t>
      </w:r>
      <w:r>
        <w:rPr>
          <w:rFonts w:ascii="Verdana" w:hAnsi="Verdana" w:cs="Arial"/>
          <w:sz w:val="18"/>
          <w:szCs w:val="18"/>
        </w:rPr>
        <w:t xml:space="preserve"> como de la Unión Europea a través del FEDER. La información sobre la cofinanciación europea deberá ocupar como mínimo un 25% de la superficie total del cartel.</w:t>
      </w:r>
    </w:p>
    <w:p w:rsidR="00E51580" w:rsidRDefault="00E51580" w:rsidP="00E51580">
      <w:pPr>
        <w:autoSpaceDE w:val="0"/>
        <w:autoSpaceDN w:val="0"/>
        <w:adjustRightInd w:val="0"/>
        <w:spacing w:after="120"/>
        <w:ind w:left="360"/>
        <w:jc w:val="both"/>
        <w:rPr>
          <w:rFonts w:ascii="Verdana" w:hAnsi="Verdana" w:cs="Verdana"/>
          <w:color w:val="000000"/>
          <w:sz w:val="18"/>
          <w:szCs w:val="18"/>
        </w:rPr>
      </w:pPr>
      <w:r>
        <w:rPr>
          <w:rFonts w:ascii="Verdana" w:hAnsi="Verdana" w:cs="Verdana"/>
          <w:color w:val="000000"/>
          <w:sz w:val="18"/>
          <w:szCs w:val="18"/>
        </w:rPr>
        <w:t>Las instrucciones sobre las características técnicas de los elementos de publicidad descritos así como los logos correspondientes  se encontrarán a disposición de los beneficiarios en la página web del IDEPA (</w:t>
      </w:r>
      <w:hyperlink r:id="rId10" w:history="1">
        <w:r>
          <w:rPr>
            <w:rStyle w:val="Hipervnculo"/>
            <w:rFonts w:ascii="Verdana" w:hAnsi="Verdana" w:cs="Verdana"/>
            <w:sz w:val="18"/>
            <w:szCs w:val="18"/>
          </w:rPr>
          <w:t>www.idepa.es</w:t>
        </w:r>
      </w:hyperlink>
      <w:r>
        <w:rPr>
          <w:rFonts w:ascii="Verdana" w:hAnsi="Verdana" w:cs="Verdana"/>
          <w:color w:val="000000"/>
          <w:sz w:val="18"/>
          <w:szCs w:val="18"/>
        </w:rPr>
        <w:t>).</w:t>
      </w:r>
    </w:p>
    <w:p w:rsidR="00E51580" w:rsidRDefault="00E51580" w:rsidP="00E51580">
      <w:pPr>
        <w:numPr>
          <w:ilvl w:val="0"/>
          <w:numId w:val="4"/>
        </w:numPr>
        <w:spacing w:after="120" w:line="240" w:lineRule="auto"/>
        <w:jc w:val="both"/>
        <w:rPr>
          <w:rFonts w:ascii="Verdana" w:hAnsi="Verdana"/>
          <w:sz w:val="18"/>
          <w:szCs w:val="18"/>
        </w:rPr>
      </w:pPr>
      <w:r>
        <w:rPr>
          <w:rFonts w:ascii="Verdana" w:hAnsi="Verdana"/>
          <w:sz w:val="18"/>
          <w:szCs w:val="18"/>
        </w:rPr>
        <w:t>Cumplir todos y cada uno de los objetivos, actividades, y proyectos, adoptar los comportamientos, cumplir con los requisitos establecidos en las presentes bases y en los convenios de colaboración en desarrollo de las mismas, así como los compromisos asumidos que fundamentaron la concesión de la subvención.</w:t>
      </w:r>
    </w:p>
    <w:p w:rsidR="00E51580" w:rsidRDefault="00624811" w:rsidP="00E51580">
      <w:pPr>
        <w:pStyle w:val="Prrafodelista"/>
        <w:numPr>
          <w:ilvl w:val="0"/>
          <w:numId w:val="4"/>
        </w:numPr>
        <w:autoSpaceDE w:val="0"/>
        <w:autoSpaceDN w:val="0"/>
        <w:adjustRightInd w:val="0"/>
        <w:spacing w:after="120" w:line="240" w:lineRule="auto"/>
        <w:jc w:val="both"/>
        <w:rPr>
          <w:rFonts w:ascii="Verdana" w:hAnsi="Verdana"/>
          <w:sz w:val="18"/>
          <w:szCs w:val="18"/>
        </w:rPr>
      </w:pPr>
      <w:r w:rsidRPr="00624811">
        <w:pict>
          <v:rect id="_x0000_s1026" style="position:absolute;left:0;text-align:left;margin-left:-120.2pt;margin-top:6.2pt;width:108.05pt;height:32.4pt;z-index:251660288" o:allowincell="f" filled="f" stroked="f" strokeweight="0">
            <v:textbox style="mso-next-textbox:#_x0000_s1026" inset="0,0,0,0">
              <w:txbxContent>
                <w:p w:rsidR="00E51580" w:rsidRDefault="00E51580" w:rsidP="00E51580"/>
              </w:txbxContent>
            </v:textbox>
          </v:rect>
        </w:pict>
      </w:r>
      <w:r w:rsidR="00E51580">
        <w:rPr>
          <w:rFonts w:ascii="Verdana" w:hAnsi="Verdana"/>
          <w:sz w:val="18"/>
          <w:szCs w:val="18"/>
        </w:rPr>
        <w:t>Mantener, hasta la fecha de finalización del plazo de ejecución concedido, los puestos de trabajo indefinidos en los centros de trabajo de la empresa en el Principado de Asturias (en términos de unidades de trabajo anual U.T.A. según lo establecido en el art 5 del anexo de la Recomendación de la Comisión de 6 de mayo de 2003 sobre la definición de microempresas, pequeñas y medianas empresas), exigidos en la Resolución de concesión.</w:t>
      </w:r>
    </w:p>
    <w:p w:rsidR="00E51580" w:rsidRDefault="00E51580" w:rsidP="00E51580">
      <w:pPr>
        <w:numPr>
          <w:ilvl w:val="0"/>
          <w:numId w:val="4"/>
        </w:numPr>
        <w:autoSpaceDE w:val="0"/>
        <w:autoSpaceDN w:val="0"/>
        <w:adjustRightInd w:val="0"/>
        <w:spacing w:after="120" w:line="240" w:lineRule="auto"/>
        <w:ind w:left="357" w:hanging="357"/>
        <w:jc w:val="both"/>
        <w:rPr>
          <w:rFonts w:ascii="Verdana" w:hAnsi="Verdana" w:cs="5485"/>
          <w:sz w:val="18"/>
          <w:szCs w:val="18"/>
        </w:rPr>
      </w:pPr>
      <w:r>
        <w:rPr>
          <w:rFonts w:ascii="Verdana" w:hAnsi="Verdana" w:cs="5485"/>
          <w:sz w:val="18"/>
          <w:szCs w:val="18"/>
        </w:rPr>
        <w:lastRenderedPageBreak/>
        <w:t>Mantener los activos subvencionados dentro de la actividad económica de la empresa y en el ámbito territorial del Principado de Asturias, así como destinarlos al fin concreto para el que se concedió la subvención, por un periodo de cinco años para bienes inscribibles en un registro público, y de tres años para el resto de los inventariables, desde la finalización del plazo de ejecución establecido en la Resolución de concesión de la ayuda. Ello no impedirá la sustitución de instalaciones o equipos que hayan quedado obsoletos debido a la rápida evolución de la tecnología, o que se hayan averiado, siempre y cuando la actividad económica se mantenga en Asturias durante el período establecido.</w:t>
      </w:r>
    </w:p>
    <w:p w:rsidR="00E51580" w:rsidRDefault="00E51580" w:rsidP="00E51580">
      <w:pPr>
        <w:autoSpaceDE w:val="0"/>
        <w:autoSpaceDN w:val="0"/>
        <w:adjustRightInd w:val="0"/>
        <w:spacing w:after="120"/>
        <w:ind w:left="357"/>
        <w:jc w:val="both"/>
        <w:rPr>
          <w:rFonts w:ascii="Verdana" w:hAnsi="Verdana" w:cs="5485"/>
          <w:sz w:val="18"/>
          <w:szCs w:val="18"/>
        </w:rPr>
      </w:pPr>
      <w:r>
        <w:rPr>
          <w:rFonts w:ascii="Verdana" w:hAnsi="Verdana" w:cs="5485"/>
          <w:sz w:val="18"/>
          <w:szCs w:val="18"/>
        </w:rPr>
        <w:t>El incumplimiento de la obligación de destino, que se producirá en todo caso con la enajenación o el gravamen del bien, será causa de reintegro, quedando el bien afecto al pago del reintegro cualquiera que sea su poseedor, salvo que resulte ser un tercero protegido por la fe pública registral o se justifique la adquisición de los bienes con buena fe y justo título o en establecimiento mercantil o industrial, en caso de bienes muebles no inscribibles.</w:t>
      </w:r>
    </w:p>
    <w:p w:rsidR="00E51580" w:rsidRDefault="00E51580" w:rsidP="00E51580">
      <w:pPr>
        <w:autoSpaceDE w:val="0"/>
        <w:autoSpaceDN w:val="0"/>
        <w:adjustRightInd w:val="0"/>
        <w:spacing w:after="120"/>
        <w:ind w:left="357"/>
        <w:jc w:val="both"/>
        <w:rPr>
          <w:rFonts w:ascii="Verdana" w:hAnsi="Verdana" w:cs="5485"/>
          <w:sz w:val="18"/>
          <w:szCs w:val="18"/>
        </w:rPr>
      </w:pPr>
      <w:r>
        <w:rPr>
          <w:rFonts w:ascii="Verdana" w:hAnsi="Verdana" w:cs="5485"/>
          <w:sz w:val="18"/>
          <w:szCs w:val="18"/>
        </w:rPr>
        <w:t>En el caso de bienes inscribibles en un registro público, deberá hacerse constar en la escritura el periodo durante el cual el beneficiario deberá destinar los bienes al fin concreto para el que se concedió la subvención, así como el importe de la subvención concedida, debiendo ser objeto estos extremos de inscripción en el registro público correspondiente.</w:t>
      </w:r>
    </w:p>
    <w:p w:rsidR="00E51580" w:rsidRDefault="00E51580" w:rsidP="00E51580">
      <w:pPr>
        <w:numPr>
          <w:ilvl w:val="0"/>
          <w:numId w:val="4"/>
        </w:numPr>
        <w:autoSpaceDE w:val="0"/>
        <w:autoSpaceDN w:val="0"/>
        <w:adjustRightInd w:val="0"/>
        <w:spacing w:after="120" w:line="240" w:lineRule="auto"/>
        <w:ind w:left="357" w:hanging="357"/>
        <w:jc w:val="both"/>
        <w:rPr>
          <w:rFonts w:ascii="Verdana" w:hAnsi="Verdana" w:cs="5485"/>
          <w:color w:val="292526"/>
          <w:sz w:val="18"/>
          <w:szCs w:val="18"/>
        </w:rPr>
      </w:pPr>
      <w:r>
        <w:rPr>
          <w:rFonts w:ascii="Verdana" w:hAnsi="Verdana" w:cs="Verdana"/>
          <w:sz w:val="18"/>
          <w:szCs w:val="18"/>
        </w:rPr>
        <w:t>Responder de la veracidad de los documentos aportados.</w:t>
      </w:r>
    </w:p>
    <w:p w:rsidR="00E51580" w:rsidRDefault="00E51580" w:rsidP="00E51580">
      <w:pPr>
        <w:numPr>
          <w:ilvl w:val="0"/>
          <w:numId w:val="4"/>
        </w:numPr>
        <w:autoSpaceDE w:val="0"/>
        <w:autoSpaceDN w:val="0"/>
        <w:adjustRightInd w:val="0"/>
        <w:spacing w:after="120" w:line="240" w:lineRule="auto"/>
        <w:ind w:left="357" w:hanging="357"/>
        <w:jc w:val="both"/>
        <w:rPr>
          <w:rFonts w:ascii="Verdana" w:hAnsi="Verdana" w:cs="5485"/>
          <w:color w:val="292526"/>
          <w:sz w:val="18"/>
          <w:szCs w:val="18"/>
        </w:rPr>
      </w:pPr>
      <w:r>
        <w:rPr>
          <w:rFonts w:ascii="Verdana" w:hAnsi="Verdana" w:cs="5485"/>
          <w:sz w:val="18"/>
          <w:szCs w:val="18"/>
        </w:rPr>
        <w:t>Proceder al reintegro de los fondos percibidos en los supuestos contemplados en el artículo 37 de la Ley 38/2003, General de Subvenciones, referido a causas de reintegro.</w:t>
      </w:r>
    </w:p>
    <w:p w:rsidR="00E51580" w:rsidRDefault="00E51580" w:rsidP="00E51580">
      <w:pPr>
        <w:numPr>
          <w:ilvl w:val="0"/>
          <w:numId w:val="4"/>
        </w:numPr>
        <w:autoSpaceDE w:val="0"/>
        <w:autoSpaceDN w:val="0"/>
        <w:adjustRightInd w:val="0"/>
        <w:spacing w:after="120" w:line="240" w:lineRule="auto"/>
        <w:ind w:left="357" w:hanging="357"/>
        <w:jc w:val="both"/>
        <w:rPr>
          <w:rFonts w:ascii="Verdana" w:hAnsi="Verdana" w:cs="5485"/>
          <w:color w:val="292526"/>
          <w:sz w:val="18"/>
          <w:szCs w:val="18"/>
        </w:rPr>
      </w:pPr>
      <w:r>
        <w:rPr>
          <w:rFonts w:ascii="Verdana" w:hAnsi="Verdana" w:cs="5485"/>
          <w:color w:val="292526"/>
          <w:sz w:val="18"/>
          <w:szCs w:val="18"/>
        </w:rPr>
        <w:t>La aceptación de la subvención, y por tanto de la financiación FEDER, conlleva el consentimiento de la beneficiaria para su inclusión en la lista de operaciones a publicar vía Internet, a que se refiere el artículo 115 apartado 2 del Reglamento (UE) nº 1303/2013, del Parlamento Europeo y del Consejo, de 17 de diciembre de 2013.</w:t>
      </w:r>
    </w:p>
    <w:p w:rsidR="00E51580" w:rsidRDefault="00E51580" w:rsidP="00E51580">
      <w:pPr>
        <w:numPr>
          <w:ilvl w:val="0"/>
          <w:numId w:val="4"/>
        </w:numPr>
        <w:autoSpaceDE w:val="0"/>
        <w:autoSpaceDN w:val="0"/>
        <w:adjustRightInd w:val="0"/>
        <w:spacing w:after="120" w:line="240" w:lineRule="auto"/>
        <w:ind w:left="357" w:hanging="357"/>
        <w:jc w:val="both"/>
        <w:rPr>
          <w:rFonts w:ascii="Verdana" w:hAnsi="Verdana" w:cs="5485"/>
          <w:color w:val="292526"/>
          <w:sz w:val="18"/>
          <w:szCs w:val="18"/>
        </w:rPr>
      </w:pPr>
      <w:r>
        <w:rPr>
          <w:rFonts w:ascii="Verdana" w:hAnsi="Verdana" w:cs="5485"/>
          <w:color w:val="292526"/>
          <w:sz w:val="18"/>
          <w:szCs w:val="18"/>
        </w:rPr>
        <w:t>De acuerdo con lo establecido en la Resolución de 4 de marzo de 2015, de la Consejería de Fomento,  Ordenación del Territorio y Medio Ambiente, por la que se formula la Evaluación Estratégica Ambiental del Programa Operativo del Fondo Europeo de Desarrollo Regional 2014-2020 del Principado de Asturias deberá solicitar la resolución aprobatoria del trámite ambiental correspondiente para obtener la respectiva autorización, cuando esta sea necesaria para poder realizar el proyecto. Y cuando proceda, elaborar una evaluación de la contribución de la actuación subvencionada  a la reducción de las emisiones de gases de efecto invernadero, atendiendo a las metodologías disponibles.</w:t>
      </w:r>
    </w:p>
    <w:p w:rsidR="00E51580" w:rsidRDefault="00E51580" w:rsidP="00E51580">
      <w:pPr>
        <w:autoSpaceDE w:val="0"/>
        <w:autoSpaceDN w:val="0"/>
        <w:adjustRightInd w:val="0"/>
        <w:spacing w:before="240" w:after="240"/>
        <w:jc w:val="both"/>
        <w:rPr>
          <w:rFonts w:ascii="Verdana" w:hAnsi="Verdana" w:cs="Bodoni-Book"/>
          <w:b/>
          <w:color w:val="231F20"/>
          <w:sz w:val="18"/>
          <w:szCs w:val="18"/>
        </w:rPr>
      </w:pPr>
      <w:r>
        <w:rPr>
          <w:rFonts w:ascii="Verdana" w:hAnsi="Verdana"/>
          <w:b/>
          <w:sz w:val="18"/>
          <w:szCs w:val="18"/>
        </w:rPr>
        <w:t>Decimosexta</w:t>
      </w:r>
      <w:r>
        <w:rPr>
          <w:rFonts w:ascii="Verdana" w:hAnsi="Verdana" w:cs="Bodoni-Book"/>
          <w:b/>
          <w:color w:val="231F20"/>
          <w:sz w:val="18"/>
          <w:szCs w:val="18"/>
        </w:rPr>
        <w:t>.- Justificación.</w:t>
      </w:r>
    </w:p>
    <w:p w:rsidR="00E51580" w:rsidRDefault="00E51580" w:rsidP="00E51580">
      <w:pPr>
        <w:pStyle w:val="Pa6"/>
        <w:numPr>
          <w:ilvl w:val="0"/>
          <w:numId w:val="26"/>
        </w:numPr>
        <w:shd w:val="clear" w:color="auto" w:fill="FFFFFF"/>
        <w:spacing w:after="120" w:line="240" w:lineRule="auto"/>
        <w:jc w:val="both"/>
        <w:rPr>
          <w:rFonts w:cs="Verdana"/>
          <w:sz w:val="18"/>
          <w:szCs w:val="18"/>
        </w:rPr>
      </w:pPr>
      <w:r>
        <w:rPr>
          <w:rFonts w:cs="Verdana"/>
          <w:sz w:val="18"/>
          <w:szCs w:val="18"/>
        </w:rPr>
        <w:t xml:space="preserve">Plazo de ejecución. El beneficiario deberá realizar el proyecto en el período comprendido entre el primer día del año de la convocatoria y la fecha de finalización del plazo que se establece en la Resolución de concesión. </w:t>
      </w:r>
    </w:p>
    <w:p w:rsidR="00E51580" w:rsidRDefault="00E51580" w:rsidP="00E51580">
      <w:pPr>
        <w:numPr>
          <w:ilvl w:val="0"/>
          <w:numId w:val="26"/>
        </w:numPr>
        <w:shd w:val="clear" w:color="auto" w:fill="FFFFFF"/>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Plazo de acreditación</w:t>
      </w:r>
      <w:r>
        <w:rPr>
          <w:rFonts w:ascii="Verdana" w:hAnsi="Verdana" w:cs="Verdana"/>
          <w:color w:val="000000"/>
          <w:sz w:val="18"/>
          <w:szCs w:val="18"/>
        </w:rPr>
        <w:t xml:space="preserve">. La presentación de la documentación acreditativa </w:t>
      </w:r>
      <w:r>
        <w:rPr>
          <w:rFonts w:ascii="Verdana" w:hAnsi="Verdana" w:cs="Verdana"/>
          <w:sz w:val="18"/>
          <w:szCs w:val="18"/>
        </w:rPr>
        <w:t>del cumplimiento de las condiciones impuestas y,  de la conse</w:t>
      </w:r>
      <w:r>
        <w:rPr>
          <w:rFonts w:ascii="Verdana" w:hAnsi="Verdana" w:cs="Verdana"/>
          <w:sz w:val="18"/>
          <w:szCs w:val="18"/>
        </w:rPr>
        <w:softHyphen/>
        <w:t xml:space="preserve">cución de los objetivos previstos, deberá realizarse en un plazo máximo de 3 meses desde la finalización del plazo establecido para la ejecución del proyecto. </w:t>
      </w:r>
    </w:p>
    <w:p w:rsidR="00E51580" w:rsidRDefault="00E51580" w:rsidP="00E51580">
      <w:pPr>
        <w:pStyle w:val="Pa10"/>
        <w:numPr>
          <w:ilvl w:val="0"/>
          <w:numId w:val="26"/>
        </w:numPr>
        <w:spacing w:after="120" w:line="240" w:lineRule="auto"/>
        <w:jc w:val="both"/>
        <w:rPr>
          <w:rFonts w:cs="Verdana"/>
          <w:sz w:val="18"/>
          <w:szCs w:val="18"/>
        </w:rPr>
      </w:pPr>
      <w:r>
        <w:rPr>
          <w:rFonts w:cs="Verdana"/>
          <w:sz w:val="18"/>
          <w:szCs w:val="18"/>
        </w:rPr>
        <w:t xml:space="preserve">Prórroga de plazos concedidos.  </w:t>
      </w:r>
    </w:p>
    <w:p w:rsidR="00E51580" w:rsidRDefault="00E51580" w:rsidP="00E51580">
      <w:pPr>
        <w:pStyle w:val="Pa10"/>
        <w:tabs>
          <w:tab w:val="left" w:pos="426"/>
        </w:tabs>
        <w:spacing w:after="120" w:line="240" w:lineRule="auto"/>
        <w:ind w:left="360"/>
        <w:jc w:val="both"/>
        <w:rPr>
          <w:rFonts w:cs="Verdana"/>
          <w:sz w:val="18"/>
          <w:szCs w:val="18"/>
        </w:rPr>
      </w:pPr>
      <w:r>
        <w:rPr>
          <w:rFonts w:cs="Verdana"/>
          <w:sz w:val="18"/>
          <w:szCs w:val="18"/>
        </w:rPr>
        <w:t>El plazo de ejecución podrá ampliarse según lo establecido en la base Decimocuarta, apartado.1.</w:t>
      </w:r>
    </w:p>
    <w:p w:rsidR="00E51580" w:rsidRDefault="00E51580" w:rsidP="00E51580">
      <w:pPr>
        <w:pStyle w:val="Pa10"/>
        <w:tabs>
          <w:tab w:val="left" w:pos="426"/>
        </w:tabs>
        <w:spacing w:after="120" w:line="240" w:lineRule="auto"/>
        <w:ind w:left="360"/>
        <w:jc w:val="both"/>
        <w:rPr>
          <w:rFonts w:cs="Verdana"/>
          <w:sz w:val="18"/>
          <w:szCs w:val="18"/>
        </w:rPr>
      </w:pPr>
      <w:r>
        <w:rPr>
          <w:rFonts w:cs="Verdana"/>
          <w:sz w:val="18"/>
          <w:szCs w:val="18"/>
        </w:rPr>
        <w:t xml:space="preserve">El plazo para la acreditación del proyecto, podrán ampliarse hasta en la mitad del inicialmente concedido </w:t>
      </w:r>
      <w:r>
        <w:rPr>
          <w:iCs/>
          <w:sz w:val="18"/>
          <w:szCs w:val="18"/>
        </w:rPr>
        <w:t>si las circunstancias lo aconsejan y con ello no se perjudican derechos de terceros</w:t>
      </w:r>
      <w:r>
        <w:rPr>
          <w:rFonts w:cs="Verdana"/>
          <w:sz w:val="18"/>
          <w:szCs w:val="18"/>
        </w:rPr>
        <w:t>, y siempre que la solicitud de aplazamiento haya sido presentada antes de la expiración del plazo inicial, conforme a lo establecido en el artículo 32 de la Ley 39/2015, de 1 de octubre, del Procedimiento Administrativo Común de las Administraciones Públicas.</w:t>
      </w:r>
    </w:p>
    <w:p w:rsidR="00E51580" w:rsidRDefault="00E51580" w:rsidP="00E51580">
      <w:pPr>
        <w:pStyle w:val="Pa6"/>
        <w:numPr>
          <w:ilvl w:val="0"/>
          <w:numId w:val="26"/>
        </w:numPr>
        <w:spacing w:after="120" w:line="240" w:lineRule="auto"/>
        <w:jc w:val="both"/>
        <w:rPr>
          <w:rFonts w:cs="Verdana"/>
          <w:color w:val="000000"/>
          <w:sz w:val="18"/>
          <w:szCs w:val="18"/>
        </w:rPr>
      </w:pPr>
      <w:r>
        <w:rPr>
          <w:rFonts w:cs="Verdana"/>
          <w:sz w:val="18"/>
          <w:szCs w:val="18"/>
        </w:rPr>
        <w:t xml:space="preserve">Se considerará gasto y/o inversión realizada lo facturado durante  el periodo de ejecución y que haya sido efectivamente pagado con anterioridad a la finalización del período de acreditación. </w:t>
      </w:r>
    </w:p>
    <w:p w:rsidR="00E51580" w:rsidRDefault="00E51580" w:rsidP="00E51580">
      <w:pPr>
        <w:pStyle w:val="Pa6"/>
        <w:numPr>
          <w:ilvl w:val="0"/>
          <w:numId w:val="26"/>
        </w:numPr>
        <w:spacing w:after="120" w:line="240" w:lineRule="auto"/>
        <w:jc w:val="both"/>
        <w:rPr>
          <w:rFonts w:cs="Verdana"/>
          <w:color w:val="000000"/>
          <w:sz w:val="18"/>
          <w:szCs w:val="18"/>
        </w:rPr>
      </w:pPr>
      <w:r>
        <w:rPr>
          <w:rFonts w:cs="Verdana"/>
          <w:sz w:val="18"/>
          <w:szCs w:val="18"/>
        </w:rPr>
        <w:lastRenderedPageBreak/>
        <w:t xml:space="preserve">Cuenta justificativa. La justificación y pago efectivo de los gastos y/o inversiones, así como la declaración de las actividades realizadas objeto de ayuda, la financiación del proyecto y su aplicación, se acreditarán con la presentación de la correspondiente cuenta justificativa, según modelo normalizado que se facilitará a tal fin en la dependencias del IDEPA y que estará asimismo disponible  en su página web </w:t>
      </w:r>
      <w:hyperlink r:id="rId11" w:history="1">
        <w:r>
          <w:rPr>
            <w:rStyle w:val="Hipervnculo"/>
            <w:rFonts w:cs="Verdana"/>
            <w:sz w:val="18"/>
            <w:szCs w:val="18"/>
          </w:rPr>
          <w:t>www.idepa.es</w:t>
        </w:r>
      </w:hyperlink>
      <w:r>
        <w:rPr>
          <w:rFonts w:cs="Verdana"/>
          <w:sz w:val="18"/>
          <w:szCs w:val="18"/>
        </w:rPr>
        <w:t>.</w:t>
      </w:r>
    </w:p>
    <w:p w:rsidR="00E51580" w:rsidRDefault="00E51580" w:rsidP="00E51580">
      <w:pPr>
        <w:autoSpaceDE w:val="0"/>
        <w:autoSpaceDN w:val="0"/>
        <w:adjustRightInd w:val="0"/>
        <w:spacing w:after="120"/>
        <w:ind w:left="360"/>
        <w:jc w:val="both"/>
        <w:rPr>
          <w:rFonts w:ascii="Verdana" w:hAnsi="Verdana" w:cs="Verdana"/>
          <w:sz w:val="18"/>
          <w:szCs w:val="18"/>
        </w:rPr>
      </w:pPr>
      <w:r>
        <w:rPr>
          <w:rFonts w:ascii="Verdana" w:hAnsi="Verdana" w:cs="Verdana"/>
          <w:sz w:val="18"/>
          <w:szCs w:val="18"/>
        </w:rPr>
        <w:t>La cuenta justificativa debe de ser cumplimentada en su totalidad y debe de incluir toda la documentación que en ella se solicita, entre la que se encuentra la que se describe a continuación:</w:t>
      </w:r>
    </w:p>
    <w:p w:rsidR="00E51580" w:rsidRDefault="00E51580" w:rsidP="00E51580">
      <w:pPr>
        <w:numPr>
          <w:ilvl w:val="0"/>
          <w:numId w:val="6"/>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Memoria de las actuaciones</w:t>
      </w:r>
      <w:r>
        <w:rPr>
          <w:rFonts w:ascii="Verdana" w:hAnsi="Verdana" w:cs="Verdana"/>
          <w:b/>
          <w:sz w:val="18"/>
          <w:szCs w:val="18"/>
        </w:rPr>
        <w:t xml:space="preserve"> </w:t>
      </w:r>
      <w:r>
        <w:rPr>
          <w:rFonts w:ascii="Verdana" w:hAnsi="Verdana" w:cs="Verdana"/>
          <w:sz w:val="18"/>
          <w:szCs w:val="18"/>
        </w:rPr>
        <w:t>que han sido objeto de subvención y que contemple al menos los objetivos alcanzados.</w:t>
      </w:r>
    </w:p>
    <w:p w:rsidR="00E51580" w:rsidRDefault="00E51580" w:rsidP="00E51580">
      <w:pPr>
        <w:numPr>
          <w:ilvl w:val="0"/>
          <w:numId w:val="6"/>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Memoria económica que contendrá:</w:t>
      </w:r>
    </w:p>
    <w:p w:rsidR="00E51580" w:rsidRDefault="00E51580" w:rsidP="00E51580">
      <w:pPr>
        <w:numPr>
          <w:ilvl w:val="0"/>
          <w:numId w:val="27"/>
        </w:numPr>
        <w:autoSpaceDE w:val="0"/>
        <w:autoSpaceDN w:val="0"/>
        <w:adjustRightInd w:val="0"/>
        <w:spacing w:after="60" w:line="240" w:lineRule="auto"/>
        <w:jc w:val="both"/>
        <w:rPr>
          <w:rFonts w:ascii="Verdana" w:eastAsia="Times New Roman" w:hAnsi="Verdana" w:cs="Verdana"/>
          <w:sz w:val="18"/>
          <w:szCs w:val="18"/>
          <w:lang w:eastAsia="es-ES"/>
        </w:rPr>
      </w:pPr>
      <w:r>
        <w:rPr>
          <w:rFonts w:ascii="Verdana" w:eastAsia="Times New Roman" w:hAnsi="Verdana" w:cs="Verdana"/>
          <w:sz w:val="18"/>
          <w:szCs w:val="18"/>
          <w:lang w:eastAsia="es-ES"/>
        </w:rPr>
        <w:t xml:space="preserve">Relación de inversiones realizadas, clasificados por conceptos, ordenados cronológicamente, totalizando el gasto subvencionable por cada concepto. </w:t>
      </w:r>
    </w:p>
    <w:p w:rsidR="00E51580" w:rsidRDefault="00E51580" w:rsidP="00E51580">
      <w:pPr>
        <w:spacing w:after="60" w:line="240" w:lineRule="auto"/>
        <w:ind w:left="1068"/>
        <w:jc w:val="both"/>
        <w:rPr>
          <w:rFonts w:ascii="Verdana" w:eastAsia="Times New Roman" w:hAnsi="Verdana"/>
          <w:sz w:val="18"/>
          <w:szCs w:val="18"/>
          <w:lang w:eastAsia="es-ES"/>
        </w:rPr>
      </w:pPr>
      <w:r>
        <w:rPr>
          <w:rFonts w:ascii="Verdana" w:eastAsia="Times New Roman" w:hAnsi="Verdana" w:cs="Verdana"/>
          <w:sz w:val="18"/>
          <w:szCs w:val="18"/>
          <w:lang w:eastAsia="es-ES"/>
        </w:rPr>
        <w:t>Breve descripción del sistema utilizado por la beneficiaria para dar cumplimiento al requisito de “o bien llevar un sistema de contabilidad aparte, o bien asignar un código contable adecuado a todas las transacciones relacionadas con el proyecto”.</w:t>
      </w:r>
    </w:p>
    <w:p w:rsidR="00E51580" w:rsidRDefault="00E51580" w:rsidP="00E51580">
      <w:pPr>
        <w:numPr>
          <w:ilvl w:val="0"/>
          <w:numId w:val="28"/>
        </w:numPr>
        <w:spacing w:after="60" w:line="240" w:lineRule="auto"/>
        <w:jc w:val="both"/>
        <w:rPr>
          <w:rFonts w:ascii="Verdana" w:eastAsia="Times New Roman" w:hAnsi="Verdana" w:cs="Verdana"/>
          <w:sz w:val="18"/>
          <w:szCs w:val="18"/>
          <w:lang w:eastAsia="es-ES"/>
        </w:rPr>
      </w:pPr>
      <w:r>
        <w:rPr>
          <w:rFonts w:ascii="Verdana" w:eastAsia="Times New Roman" w:hAnsi="Verdana"/>
          <w:sz w:val="18"/>
          <w:szCs w:val="18"/>
          <w:lang w:eastAsia="es-ES"/>
        </w:rPr>
        <w:t>Facturas, junto con sus documentos de pago correspondientes o documentos probatorios de valor equivalente con validez en el tráfico jurídico mercantil o con eficacia administrativa.</w:t>
      </w:r>
    </w:p>
    <w:p w:rsidR="00E51580" w:rsidRDefault="00E51580" w:rsidP="00E51580">
      <w:pPr>
        <w:spacing w:after="60" w:line="240" w:lineRule="auto"/>
        <w:ind w:left="1080" w:right="-1"/>
        <w:jc w:val="both"/>
        <w:rPr>
          <w:rFonts w:ascii="Verdana" w:eastAsia="Times New Roman" w:hAnsi="Verdana" w:cs="Verdana"/>
          <w:sz w:val="18"/>
          <w:szCs w:val="18"/>
          <w:lang w:eastAsia="es-ES"/>
        </w:rPr>
      </w:pPr>
      <w:r>
        <w:rPr>
          <w:rFonts w:ascii="Verdana" w:eastAsia="Times New Roman" w:hAnsi="Verdana"/>
          <w:sz w:val="18"/>
          <w:szCs w:val="18"/>
          <w:lang w:eastAsia="es-ES"/>
        </w:rPr>
        <w:t>A efecto de permitir el control de la concurrencia de subvenciones, se seguirá un sistema de validación e identificación inequívoco de las facturas acreditativas de haber realizado el proyecto subvencionado.</w:t>
      </w:r>
    </w:p>
    <w:p w:rsidR="00E51580" w:rsidRDefault="00E51580" w:rsidP="00E51580">
      <w:pPr>
        <w:numPr>
          <w:ilvl w:val="0"/>
          <w:numId w:val="28"/>
        </w:numPr>
        <w:tabs>
          <w:tab w:val="num" w:pos="717"/>
        </w:tabs>
        <w:spacing w:after="60" w:line="240" w:lineRule="auto"/>
        <w:jc w:val="both"/>
        <w:rPr>
          <w:rFonts w:ascii="Verdana" w:eastAsia="Times New Roman" w:hAnsi="Verdana"/>
          <w:sz w:val="18"/>
          <w:szCs w:val="18"/>
          <w:lang w:eastAsia="es-ES"/>
        </w:rPr>
      </w:pPr>
      <w:r>
        <w:rPr>
          <w:rFonts w:ascii="Verdana" w:eastAsia="Times New Roman" w:hAnsi="Verdana"/>
          <w:sz w:val="18"/>
          <w:szCs w:val="18"/>
          <w:lang w:eastAsia="es-ES"/>
        </w:rPr>
        <w:t>Extractos contables, libro Mayor, de las cuentas que contienen los gastos subvencionados, firmados y sellados por persona responsable de la empresa, en el que se demuestre que la empresa beneficiaria “o bien lleva un sistema de contabilidad aparte o bien asigna un código contable adecuado a todas las transacciones relacionadas con el proyecto”, cumpliendo lo establecido en el artículo 125, apartado 4 b) del Reglamento (UE) nº 1303/2013.</w:t>
      </w:r>
    </w:p>
    <w:p w:rsidR="00E51580" w:rsidRDefault="00E51580" w:rsidP="00E51580">
      <w:pPr>
        <w:pStyle w:val="Prrafodelista"/>
        <w:numPr>
          <w:ilvl w:val="0"/>
          <w:numId w:val="6"/>
        </w:numPr>
        <w:autoSpaceDE w:val="0"/>
        <w:autoSpaceDN w:val="0"/>
        <w:adjustRightInd w:val="0"/>
        <w:spacing w:after="120" w:line="240" w:lineRule="auto"/>
        <w:jc w:val="both"/>
        <w:rPr>
          <w:rFonts w:ascii="Verdana" w:eastAsia="Times New Roman" w:hAnsi="Verdana" w:cs="Verdana"/>
          <w:sz w:val="18"/>
          <w:szCs w:val="18"/>
          <w:lang w:eastAsia="es-ES"/>
        </w:rPr>
      </w:pPr>
      <w:r>
        <w:rPr>
          <w:rFonts w:ascii="Verdana" w:eastAsia="Times New Roman" w:hAnsi="Verdana" w:cs="Verdana"/>
          <w:sz w:val="18"/>
          <w:szCs w:val="18"/>
          <w:lang w:eastAsia="es-ES"/>
        </w:rPr>
        <w:t xml:space="preserve"> Documentación acreditativa de haber realizado las medidas de publicidad del carácter público de la financiación de la actividad:</w:t>
      </w:r>
    </w:p>
    <w:p w:rsidR="00E51580" w:rsidRDefault="00E51580" w:rsidP="00E51580">
      <w:pPr>
        <w:numPr>
          <w:ilvl w:val="0"/>
          <w:numId w:val="29"/>
        </w:numPr>
        <w:autoSpaceDE w:val="0"/>
        <w:autoSpaceDN w:val="0"/>
        <w:adjustRightInd w:val="0"/>
        <w:spacing w:after="60" w:line="240" w:lineRule="auto"/>
        <w:ind w:left="1418" w:hanging="284"/>
        <w:jc w:val="both"/>
        <w:rPr>
          <w:rFonts w:ascii="Verdana" w:eastAsia="Times New Roman" w:hAnsi="Verdana" w:cs="Verdana"/>
          <w:sz w:val="18"/>
          <w:szCs w:val="18"/>
          <w:lang w:eastAsia="es-ES"/>
        </w:rPr>
      </w:pPr>
      <w:r>
        <w:rPr>
          <w:rFonts w:ascii="Verdana" w:eastAsia="Times New Roman" w:hAnsi="Verdana" w:cs="Verdana"/>
          <w:sz w:val="18"/>
          <w:szCs w:val="18"/>
          <w:lang w:eastAsia="es-ES"/>
        </w:rPr>
        <w:t>Dos fotografías del cartel A3 colocado durante la ejecución del proyecto (una en plano general de su ubicación y otra en detalle).</w:t>
      </w:r>
    </w:p>
    <w:p w:rsidR="00E51580" w:rsidRDefault="00E51580" w:rsidP="00E51580">
      <w:pPr>
        <w:numPr>
          <w:ilvl w:val="0"/>
          <w:numId w:val="29"/>
        </w:numPr>
        <w:autoSpaceDE w:val="0"/>
        <w:autoSpaceDN w:val="0"/>
        <w:adjustRightInd w:val="0"/>
        <w:spacing w:after="120" w:line="240" w:lineRule="auto"/>
        <w:ind w:left="1418" w:hanging="284"/>
        <w:jc w:val="both"/>
        <w:rPr>
          <w:rFonts w:ascii="Verdana" w:eastAsia="Times New Roman" w:hAnsi="Verdana" w:cs="Verdana"/>
          <w:sz w:val="18"/>
          <w:szCs w:val="18"/>
          <w:lang w:eastAsia="es-ES"/>
        </w:rPr>
      </w:pPr>
      <w:r>
        <w:rPr>
          <w:rFonts w:ascii="Verdana" w:eastAsia="Times New Roman" w:hAnsi="Verdana" w:cs="Verdana"/>
          <w:sz w:val="18"/>
          <w:szCs w:val="18"/>
          <w:lang w:eastAsia="es-ES"/>
        </w:rPr>
        <w:t>´Captura impresa` de la página web de la empresa beneficiaria, en caso de que disponga de ella, donde se haga referencia al proyecto y a la cofinanciación pública, tanto del Gobierno del Principado de Asturias a través del IDEPA, como de la Unión Europea a través del FEDER.</w:t>
      </w:r>
    </w:p>
    <w:p w:rsidR="00E51580" w:rsidRDefault="00E51580" w:rsidP="00E51580">
      <w:pPr>
        <w:pStyle w:val="Prrafodelista"/>
        <w:numPr>
          <w:ilvl w:val="0"/>
          <w:numId w:val="6"/>
        </w:numPr>
        <w:autoSpaceDE w:val="0"/>
        <w:autoSpaceDN w:val="0"/>
        <w:adjustRightInd w:val="0"/>
        <w:spacing w:after="120" w:line="240" w:lineRule="auto"/>
        <w:jc w:val="both"/>
        <w:rPr>
          <w:rFonts w:ascii="Verdana" w:eastAsia="Times New Roman" w:hAnsi="Verdana" w:cs="Verdana"/>
          <w:sz w:val="18"/>
          <w:szCs w:val="18"/>
          <w:lang w:eastAsia="es-ES"/>
        </w:rPr>
      </w:pPr>
      <w:r>
        <w:rPr>
          <w:rFonts w:ascii="Verdana" w:eastAsia="Times New Roman" w:hAnsi="Verdana" w:cs="Verdana"/>
          <w:sz w:val="18"/>
          <w:szCs w:val="18"/>
          <w:lang w:eastAsia="es-ES"/>
        </w:rPr>
        <w:t>Otra documentación</w:t>
      </w:r>
    </w:p>
    <w:p w:rsidR="00E51580" w:rsidRDefault="00E51580" w:rsidP="00E51580">
      <w:pPr>
        <w:numPr>
          <w:ilvl w:val="0"/>
          <w:numId w:val="30"/>
        </w:numPr>
        <w:spacing w:after="60" w:line="240" w:lineRule="auto"/>
        <w:ind w:left="1066" w:hanging="357"/>
        <w:jc w:val="both"/>
        <w:rPr>
          <w:rFonts w:ascii="Verdana" w:eastAsia="Times New Roman" w:hAnsi="Verdana"/>
          <w:sz w:val="18"/>
          <w:szCs w:val="18"/>
          <w:lang w:eastAsia="es-ES"/>
        </w:rPr>
      </w:pPr>
      <w:r>
        <w:rPr>
          <w:rFonts w:ascii="Verdana" w:eastAsia="Times New Roman" w:hAnsi="Verdana"/>
          <w:sz w:val="18"/>
          <w:szCs w:val="18"/>
          <w:lang w:eastAsia="es-ES"/>
        </w:rPr>
        <w:t>Para empresas cuyas actividades o servicios estén comprendidos en el ámbito de aplicación de la Ley 21/1992, de 26 de julio, de Industria, solicitud de inscripción en el Registro Industrial del Principado de Asturias de los activos subvencionados.</w:t>
      </w:r>
    </w:p>
    <w:p w:rsidR="00E51580" w:rsidRDefault="00E51580" w:rsidP="00E51580">
      <w:pPr>
        <w:numPr>
          <w:ilvl w:val="0"/>
          <w:numId w:val="30"/>
        </w:numPr>
        <w:autoSpaceDE w:val="0"/>
        <w:autoSpaceDN w:val="0"/>
        <w:adjustRightInd w:val="0"/>
        <w:spacing w:after="60" w:line="240" w:lineRule="atLeast"/>
        <w:ind w:left="1066" w:hanging="357"/>
        <w:jc w:val="both"/>
        <w:rPr>
          <w:rFonts w:ascii="Verdana" w:eastAsia="Times New Roman" w:hAnsi="Verdana" w:cs="Verdana"/>
          <w:sz w:val="18"/>
          <w:szCs w:val="18"/>
          <w:lang w:eastAsia="es-ES"/>
        </w:rPr>
      </w:pPr>
      <w:r>
        <w:rPr>
          <w:rFonts w:ascii="Verdana" w:eastAsia="Times New Roman" w:hAnsi="Verdana" w:cs="Verdana"/>
          <w:sz w:val="18"/>
          <w:szCs w:val="18"/>
          <w:lang w:eastAsia="es-ES"/>
        </w:rPr>
        <w:t>Resolución aprobatoria del trámite ambiental correspondiente para obtener la respectiva autorización, cuando esta sea necesaria para poder realizar el proyecto.</w:t>
      </w:r>
    </w:p>
    <w:p w:rsidR="00E51580" w:rsidRDefault="00E51580" w:rsidP="00E51580">
      <w:pPr>
        <w:numPr>
          <w:ilvl w:val="0"/>
          <w:numId w:val="26"/>
        </w:numPr>
        <w:autoSpaceDE w:val="0"/>
        <w:autoSpaceDN w:val="0"/>
        <w:adjustRightInd w:val="0"/>
        <w:spacing w:after="120" w:line="240" w:lineRule="auto"/>
        <w:jc w:val="both"/>
        <w:rPr>
          <w:rFonts w:ascii="Verdana" w:hAnsi="Verdana" w:cs="Verdana"/>
          <w:sz w:val="18"/>
          <w:szCs w:val="18"/>
        </w:rPr>
      </w:pPr>
      <w:r>
        <w:rPr>
          <w:rFonts w:ascii="Verdana" w:hAnsi="Verdana" w:cs="Verdana"/>
          <w:sz w:val="18"/>
          <w:szCs w:val="18"/>
        </w:rPr>
        <w:t>El IDEPA podrá requerir al beneficiario que aporte aquella documentación o información complementaria que considere necesaria,  con independencia de la documentación señalada en las presentes bases, así como aquella que deba formar parte de la cuenta justificativa , en función de las características del proyecto.</w:t>
      </w:r>
    </w:p>
    <w:p w:rsidR="00E51580" w:rsidRDefault="00E51580" w:rsidP="00E51580">
      <w:pPr>
        <w:pStyle w:val="Default"/>
        <w:numPr>
          <w:ilvl w:val="0"/>
          <w:numId w:val="26"/>
        </w:numPr>
        <w:spacing w:after="120"/>
        <w:jc w:val="both"/>
        <w:rPr>
          <w:sz w:val="18"/>
          <w:szCs w:val="18"/>
        </w:rPr>
      </w:pPr>
      <w:r>
        <w:rPr>
          <w:color w:val="auto"/>
          <w:sz w:val="18"/>
          <w:szCs w:val="18"/>
        </w:rPr>
        <w:t>El IDEPA podrá proceder a la inspección física de los elementos tangibles, a la revisión de datos</w:t>
      </w:r>
      <w:r>
        <w:rPr>
          <w:sz w:val="18"/>
          <w:szCs w:val="18"/>
        </w:rPr>
        <w:t xml:space="preserve"> objetivamente contrastables o a la existencia de algún tipo de soporte documental para la comprobación de la efectiva realización por el beneficiario de las actividades subvencionadas, con el objeto de verificar la concordancia entre las actividades realizadas y las recogidas en la memoria resumen de las actuaciones, así como entre éstas y los documentos aportados para la revisión económica. </w:t>
      </w:r>
    </w:p>
    <w:p w:rsidR="00E51580" w:rsidRDefault="00E51580" w:rsidP="00E51580">
      <w:pPr>
        <w:pStyle w:val="Pa10"/>
        <w:numPr>
          <w:ilvl w:val="0"/>
          <w:numId w:val="26"/>
        </w:numPr>
        <w:spacing w:after="120" w:line="240" w:lineRule="auto"/>
        <w:jc w:val="both"/>
        <w:rPr>
          <w:rFonts w:cs="Verdana"/>
          <w:color w:val="000000"/>
          <w:sz w:val="18"/>
          <w:szCs w:val="18"/>
        </w:rPr>
      </w:pPr>
      <w:r>
        <w:rPr>
          <w:rFonts w:cs="Verdana"/>
          <w:sz w:val="18"/>
          <w:szCs w:val="18"/>
        </w:rPr>
        <w:lastRenderedPageBreak/>
        <w:t>Transcurrido el plazo de acreditación establecido para la presentación de la Cuenta Justificativa  sin haberse presentado la misma, se requerirá por escrito al beneficiario para que en el plazo improrrogable de 15 días sea presentada en los términos previstos en las presentes bases. La falta de presentación de la justificación en el plazo establecido en este apartado llevará consigo la revocación de la subvención concedida, la exigencia de reintegro en su caso y demás res</w:t>
      </w:r>
      <w:r>
        <w:rPr>
          <w:rFonts w:cs="Verdana"/>
          <w:sz w:val="18"/>
          <w:szCs w:val="18"/>
        </w:rPr>
        <w:softHyphen/>
        <w:t>ponsabilidades establecidas en la Ley General de Subvenciones. La presentación de la justificación en el plazo adicional establecido en este apartado, no eximirá al beneficiario de las sanciones que conforme a la Ley General de Subvenciones, le correspondan.</w:t>
      </w:r>
    </w:p>
    <w:p w:rsidR="00E51580" w:rsidRDefault="00E51580" w:rsidP="00E51580">
      <w:pPr>
        <w:pStyle w:val="Pa10"/>
        <w:numPr>
          <w:ilvl w:val="0"/>
          <w:numId w:val="26"/>
        </w:numPr>
        <w:spacing w:after="120" w:line="240" w:lineRule="auto"/>
        <w:ind w:left="357" w:hanging="357"/>
        <w:jc w:val="both"/>
        <w:rPr>
          <w:rFonts w:cs="Verdana"/>
          <w:color w:val="000000"/>
          <w:sz w:val="18"/>
          <w:szCs w:val="18"/>
        </w:rPr>
      </w:pPr>
      <w:r>
        <w:rPr>
          <w:rFonts w:cs="Verdana"/>
          <w:sz w:val="18"/>
          <w:szCs w:val="18"/>
        </w:rPr>
        <w:t xml:space="preserve">En general, para la justificación de las subvenciones se estará a lo dispuesto en los artículos 30 y 31 de la Ley General de Subvenciones sobre </w:t>
      </w:r>
      <w:r>
        <w:rPr>
          <w:i/>
          <w:sz w:val="18"/>
          <w:szCs w:val="18"/>
        </w:rPr>
        <w:t>Justificación y gastos subvencionables.</w:t>
      </w:r>
    </w:p>
    <w:p w:rsidR="00E51580" w:rsidRDefault="00E51580" w:rsidP="00E51580">
      <w:pPr>
        <w:pStyle w:val="Pa10"/>
        <w:spacing w:before="240" w:after="240" w:line="240" w:lineRule="auto"/>
        <w:jc w:val="both"/>
        <w:rPr>
          <w:rFonts w:cs="Verdana"/>
          <w:color w:val="000000"/>
          <w:sz w:val="18"/>
          <w:szCs w:val="18"/>
        </w:rPr>
      </w:pPr>
      <w:r>
        <w:rPr>
          <w:b/>
          <w:sz w:val="18"/>
          <w:szCs w:val="18"/>
        </w:rPr>
        <w:t>Decimoséptima.- Pago de las subvenciones concedidas.</w:t>
      </w:r>
    </w:p>
    <w:p w:rsidR="00E51580" w:rsidRDefault="00E51580" w:rsidP="00E51580">
      <w:pPr>
        <w:pStyle w:val="Pa17"/>
        <w:numPr>
          <w:ilvl w:val="0"/>
          <w:numId w:val="31"/>
        </w:numPr>
        <w:shd w:val="clear" w:color="auto" w:fill="FFFFFF"/>
        <w:spacing w:after="120" w:line="240" w:lineRule="auto"/>
        <w:ind w:left="360"/>
        <w:jc w:val="both"/>
        <w:rPr>
          <w:rFonts w:cs="Verdana"/>
          <w:sz w:val="18"/>
          <w:szCs w:val="18"/>
        </w:rPr>
      </w:pPr>
      <w:r>
        <w:rPr>
          <w:rFonts w:cs="Verdana"/>
          <w:sz w:val="18"/>
          <w:szCs w:val="18"/>
        </w:rPr>
        <w:t xml:space="preserve">Con carácter general, las subvenciones se harán efectivas al beneficiario en un solo pago, mediante transferencia bancaria a la cuenta designada por el beneficiario y previa justificación de la realización de la actividad o proyecto para el que se concedió la subvención, una vez emitido el correspondiente informe de certificación y cumplimiento por el Área competente del IDEPA. </w:t>
      </w:r>
    </w:p>
    <w:p w:rsidR="00E51580" w:rsidRDefault="00E51580" w:rsidP="00E51580">
      <w:pPr>
        <w:pStyle w:val="Pa17"/>
        <w:numPr>
          <w:ilvl w:val="0"/>
          <w:numId w:val="31"/>
        </w:numPr>
        <w:shd w:val="clear" w:color="auto" w:fill="FFFFFF"/>
        <w:spacing w:after="120" w:line="240" w:lineRule="auto"/>
        <w:ind w:left="360"/>
        <w:jc w:val="both"/>
        <w:rPr>
          <w:rFonts w:cs="Verdana"/>
          <w:sz w:val="18"/>
          <w:szCs w:val="18"/>
        </w:rPr>
      </w:pPr>
      <w:r>
        <w:rPr>
          <w:rFonts w:cs="Verdana"/>
          <w:sz w:val="18"/>
          <w:szCs w:val="18"/>
        </w:rPr>
        <w:t xml:space="preserve">De forma excepcional, </w:t>
      </w:r>
      <w:r>
        <w:rPr>
          <w:sz w:val="18"/>
          <w:szCs w:val="18"/>
        </w:rPr>
        <w:t xml:space="preserve"> </w:t>
      </w:r>
      <w:r>
        <w:rPr>
          <w:rFonts w:cs="Verdana"/>
          <w:sz w:val="18"/>
          <w:szCs w:val="18"/>
        </w:rPr>
        <w:t xml:space="preserve">se podrán hacer  efectivas al beneficiario mediante los siguientes mecanismos: </w:t>
      </w:r>
    </w:p>
    <w:p w:rsidR="00E51580" w:rsidRDefault="00E51580" w:rsidP="00E51580">
      <w:pPr>
        <w:pStyle w:val="Pa17"/>
        <w:numPr>
          <w:ilvl w:val="0"/>
          <w:numId w:val="32"/>
        </w:numPr>
        <w:shd w:val="clear" w:color="auto" w:fill="FFFFFF"/>
        <w:spacing w:after="120" w:line="240" w:lineRule="auto"/>
        <w:jc w:val="both"/>
        <w:rPr>
          <w:rFonts w:cs="Verdana"/>
          <w:sz w:val="18"/>
          <w:szCs w:val="18"/>
        </w:rPr>
      </w:pPr>
      <w:r>
        <w:rPr>
          <w:rFonts w:cs="Verdana"/>
          <w:sz w:val="18"/>
          <w:szCs w:val="18"/>
        </w:rPr>
        <w:t>Pagos a cuenta o fraccionados: previa justificación y siempre que el objeto de la subvención admita fraccionamiento por ser susceptible de utilización o aprovechamiento separado, se podrán autorizar abonos parciales que consistirán en el pago fraccionado del importe de la subvención, abonándose por cuantía equivalente o proporcional a la justificación presentada, sin que en ningún caso puedan presentarse más de una solicitud de abono fraccionado.</w:t>
      </w:r>
    </w:p>
    <w:p w:rsidR="00E51580" w:rsidRDefault="00E51580" w:rsidP="00E51580">
      <w:pPr>
        <w:pStyle w:val="Pa17"/>
        <w:numPr>
          <w:ilvl w:val="0"/>
          <w:numId w:val="32"/>
        </w:numPr>
        <w:shd w:val="clear" w:color="auto" w:fill="FFFFFF"/>
        <w:spacing w:after="120" w:line="240" w:lineRule="auto"/>
        <w:jc w:val="both"/>
        <w:rPr>
          <w:rFonts w:cs="Verdana"/>
          <w:sz w:val="18"/>
          <w:szCs w:val="18"/>
        </w:rPr>
      </w:pPr>
      <w:r>
        <w:rPr>
          <w:rFonts w:cs="Verdana"/>
          <w:sz w:val="18"/>
          <w:szCs w:val="18"/>
        </w:rPr>
        <w:t>Pagos anticipados: Mediante Resolución del Presidente del IDEPA, previo in</w:t>
      </w:r>
      <w:r>
        <w:rPr>
          <w:rFonts w:cs="Verdana"/>
          <w:sz w:val="18"/>
          <w:szCs w:val="18"/>
        </w:rPr>
        <w:softHyphen/>
        <w:t>forme técnico, se podrán autorizar abonos anticipados, que supongan entregas de fondos con carácter previo a la jus</w:t>
      </w:r>
      <w:r>
        <w:rPr>
          <w:rFonts w:cs="Verdana"/>
          <w:sz w:val="18"/>
          <w:szCs w:val="18"/>
        </w:rPr>
        <w:softHyphen/>
        <w:t>tificación, como financiación necesaria para llevar a cabo las actuaciones inherentes a la subvención y siempre que el importe a abonar anticipadamente no supere el 80% del importe total de la subvención concedida. Una vez autorizado el pago anticipado, para hacerse efectivo y al objeto de asegurar la efectiva finalización o ejecución del proyecto objeto de subvención, se requerirá la previa presentación en el IDEPA, del correspondiente aval en los términos que se determina en la Resolución de 11 de febrero de 2000, por la que se regula el régimen de garantías para el abono anticipado de subvenciones, y posteriores modificaciones.</w:t>
      </w:r>
    </w:p>
    <w:p w:rsidR="00E51580" w:rsidRDefault="00E51580" w:rsidP="00E51580">
      <w:pPr>
        <w:autoSpaceDE w:val="0"/>
        <w:autoSpaceDN w:val="0"/>
        <w:spacing w:after="120"/>
        <w:ind w:left="360"/>
        <w:jc w:val="both"/>
        <w:rPr>
          <w:rFonts w:ascii="Verdana" w:hAnsi="Verdana"/>
          <w:i/>
          <w:sz w:val="18"/>
          <w:szCs w:val="18"/>
        </w:rPr>
      </w:pPr>
      <w:r>
        <w:rPr>
          <w:rFonts w:ascii="Verdana" w:hAnsi="Verdana"/>
          <w:sz w:val="18"/>
          <w:szCs w:val="18"/>
        </w:rPr>
        <w:t xml:space="preserve">En caso de haber recibido pagos a cuenta o anticipados por importe superior a la subvención que se vaya a justificar finalmente, voluntariamente el beneficiario podrá en cualquier momento reintegrar al IDEPA los remanentes no aplicados, así como los intereses de demora. Una vez hecho el reintegro deberá comunicarlo por escrito mediante la correspondiente carta de pago de devolución voluntaria. </w:t>
      </w:r>
      <w:r>
        <w:rPr>
          <w:rFonts w:ascii="Verdana" w:hAnsi="Verdana"/>
          <w:i/>
          <w:sz w:val="18"/>
          <w:szCs w:val="18"/>
        </w:rPr>
        <w:t xml:space="preserve"> </w:t>
      </w:r>
    </w:p>
    <w:p w:rsidR="00E51580" w:rsidRDefault="00E51580" w:rsidP="00E51580">
      <w:pPr>
        <w:pStyle w:val="Pa17"/>
        <w:numPr>
          <w:ilvl w:val="0"/>
          <w:numId w:val="31"/>
        </w:numPr>
        <w:shd w:val="clear" w:color="auto" w:fill="FFFFFF"/>
        <w:spacing w:after="120" w:line="240" w:lineRule="auto"/>
        <w:ind w:left="360"/>
        <w:jc w:val="both"/>
        <w:rPr>
          <w:rFonts w:cs="Verdana"/>
          <w:sz w:val="18"/>
          <w:szCs w:val="18"/>
        </w:rPr>
      </w:pPr>
      <w:r>
        <w:rPr>
          <w:rFonts w:cs="Verdana"/>
          <w:sz w:val="18"/>
          <w:szCs w:val="18"/>
        </w:rPr>
        <w:t>No podrá realizarse el pago de la subvención en tanto el beneficiario no se halle al corriente en el cumpli</w:t>
      </w:r>
      <w:r>
        <w:rPr>
          <w:rFonts w:cs="Verdana"/>
          <w:sz w:val="18"/>
          <w:szCs w:val="18"/>
        </w:rPr>
        <w:softHyphen/>
        <w:t>miento de sus obligaciones tributarias y frente a la Seguridad Social y no sea deudor de la Hacienda del Principado de Asturias por deudas, vencidas, liquidas y exigibles debiendo presentar una acreditación de tales extremos, en el caso de que el solicitante haya denegado el consentimiento para la obtención por el IDEPA de estos certificados.</w:t>
      </w:r>
    </w:p>
    <w:p w:rsidR="00E51580" w:rsidRDefault="00E51580" w:rsidP="00E51580">
      <w:pPr>
        <w:pStyle w:val="Pa17"/>
        <w:numPr>
          <w:ilvl w:val="0"/>
          <w:numId w:val="31"/>
        </w:numPr>
        <w:shd w:val="clear" w:color="auto" w:fill="FFFFFF"/>
        <w:spacing w:after="120" w:line="240" w:lineRule="auto"/>
        <w:ind w:left="357" w:hanging="357"/>
        <w:jc w:val="both"/>
        <w:rPr>
          <w:rFonts w:cs="Verdana"/>
          <w:sz w:val="18"/>
          <w:szCs w:val="18"/>
        </w:rPr>
      </w:pPr>
      <w:r>
        <w:rPr>
          <w:rFonts w:cs="Verdana"/>
          <w:sz w:val="18"/>
          <w:szCs w:val="18"/>
        </w:rPr>
        <w:t xml:space="preserve">Se suspenderá el pago de la subvención al beneficiario hasta que éste reembolse una antigua ayuda ilegal o incompatible con el mercado único, que esté sujeta a una decisión de recuperación de la Unión Europea. </w:t>
      </w:r>
    </w:p>
    <w:p w:rsidR="00E51580" w:rsidRDefault="00E51580" w:rsidP="00E51580">
      <w:pPr>
        <w:spacing w:before="240" w:after="240"/>
        <w:jc w:val="both"/>
        <w:rPr>
          <w:rFonts w:ascii="Verdana" w:hAnsi="Verdana"/>
          <w:b/>
          <w:sz w:val="18"/>
          <w:szCs w:val="18"/>
        </w:rPr>
      </w:pPr>
      <w:r>
        <w:rPr>
          <w:rFonts w:ascii="Verdana" w:hAnsi="Verdana" w:cs="Verdana"/>
          <w:b/>
          <w:sz w:val="18"/>
          <w:szCs w:val="18"/>
        </w:rPr>
        <w:t xml:space="preserve">Decimoctava.- </w:t>
      </w:r>
      <w:r>
        <w:rPr>
          <w:rFonts w:ascii="Verdana" w:hAnsi="Verdana"/>
          <w:b/>
          <w:sz w:val="18"/>
          <w:szCs w:val="18"/>
        </w:rPr>
        <w:t>Incumplimiento, revocación y reintegro.</w:t>
      </w:r>
    </w:p>
    <w:p w:rsidR="00E51580" w:rsidRDefault="00E51580" w:rsidP="00E51580">
      <w:pPr>
        <w:numPr>
          <w:ilvl w:val="1"/>
          <w:numId w:val="33"/>
        </w:numPr>
        <w:spacing w:after="120" w:line="240" w:lineRule="auto"/>
        <w:ind w:left="360"/>
        <w:jc w:val="both"/>
        <w:rPr>
          <w:rFonts w:ascii="Verdana" w:hAnsi="Verdana"/>
          <w:sz w:val="18"/>
          <w:szCs w:val="18"/>
        </w:rPr>
      </w:pPr>
      <w:r>
        <w:rPr>
          <w:rFonts w:ascii="Verdana" w:hAnsi="Verdana"/>
          <w:sz w:val="18"/>
          <w:szCs w:val="18"/>
        </w:rPr>
        <w:t>La concurrencia de cualquiera de las causas previstas en el artículo 37 de la Ley 38/2003, de 17 de noviembre, General de Subvenciones, el incumplimiento total o parcial de las condiciones impuestas en la resolución de concesión de la subvención o de las obligaciones contenidas en las presentes bases, dará lugar, previa tramitación del oportuno expediente de incumplimiento, a la revocación total o parcial de la ayuda y al reintegro, en su caso, de las cantidades percibidas.</w:t>
      </w:r>
    </w:p>
    <w:p w:rsidR="00E51580" w:rsidRDefault="00E51580" w:rsidP="00E51580">
      <w:pPr>
        <w:numPr>
          <w:ilvl w:val="1"/>
          <w:numId w:val="33"/>
        </w:numPr>
        <w:spacing w:after="120" w:line="240" w:lineRule="auto"/>
        <w:ind w:left="360"/>
        <w:jc w:val="both"/>
        <w:rPr>
          <w:rFonts w:ascii="Verdana" w:hAnsi="Verdana"/>
          <w:sz w:val="18"/>
          <w:szCs w:val="18"/>
        </w:rPr>
      </w:pPr>
      <w:r>
        <w:rPr>
          <w:rFonts w:ascii="Verdana" w:hAnsi="Verdana"/>
          <w:sz w:val="18"/>
          <w:szCs w:val="18"/>
        </w:rPr>
        <w:lastRenderedPageBreak/>
        <w:t>Causa de revocación parcial. La desviación a la baja de la inversión subvencionable aprobada menor o igual a un  50%, conllevará la correspondiente disminución proporcional del importe de la ayuda concedida, siempre que acredite una actuación inequívocamente tendente al cumplimiento de sus compromisos.</w:t>
      </w:r>
    </w:p>
    <w:p w:rsidR="00E51580" w:rsidRDefault="00E51580" w:rsidP="00E51580">
      <w:pPr>
        <w:numPr>
          <w:ilvl w:val="1"/>
          <w:numId w:val="34"/>
        </w:numPr>
        <w:spacing w:after="120" w:line="240" w:lineRule="auto"/>
        <w:ind w:left="360"/>
        <w:jc w:val="both"/>
        <w:rPr>
          <w:rFonts w:ascii="Verdana" w:hAnsi="Verdana"/>
          <w:sz w:val="18"/>
          <w:szCs w:val="18"/>
        </w:rPr>
      </w:pPr>
      <w:r>
        <w:rPr>
          <w:rFonts w:ascii="Verdana" w:hAnsi="Verdana"/>
          <w:sz w:val="18"/>
          <w:szCs w:val="18"/>
        </w:rPr>
        <w:t>Serán causa de revocación total:</w:t>
      </w:r>
    </w:p>
    <w:p w:rsidR="00E51580" w:rsidRDefault="00E51580" w:rsidP="00E51580">
      <w:pPr>
        <w:pStyle w:val="Prrafodelista"/>
        <w:numPr>
          <w:ilvl w:val="3"/>
          <w:numId w:val="1"/>
        </w:numPr>
        <w:spacing w:after="120" w:line="240" w:lineRule="auto"/>
        <w:ind w:left="851"/>
        <w:jc w:val="both"/>
        <w:rPr>
          <w:rFonts w:ascii="Verdana" w:hAnsi="Verdana"/>
          <w:sz w:val="18"/>
          <w:szCs w:val="18"/>
        </w:rPr>
      </w:pPr>
      <w:r>
        <w:rPr>
          <w:rFonts w:ascii="Verdana" w:hAnsi="Verdana"/>
          <w:sz w:val="18"/>
          <w:szCs w:val="18"/>
        </w:rPr>
        <w:t>El incumplimiento de las condiciones para ser considerado beneficiario de la ayuda, (incluidos los requisitos del proyecto de inversión inicial)</w:t>
      </w:r>
    </w:p>
    <w:p w:rsidR="00E51580" w:rsidRDefault="00E51580" w:rsidP="00E51580">
      <w:pPr>
        <w:pStyle w:val="Prrafodelista"/>
        <w:numPr>
          <w:ilvl w:val="3"/>
          <w:numId w:val="1"/>
        </w:numPr>
        <w:spacing w:after="120" w:line="240" w:lineRule="auto"/>
        <w:ind w:left="851"/>
        <w:jc w:val="both"/>
        <w:rPr>
          <w:rFonts w:ascii="Verdana" w:hAnsi="Verdana"/>
          <w:sz w:val="18"/>
          <w:szCs w:val="18"/>
        </w:rPr>
      </w:pPr>
      <w:r>
        <w:rPr>
          <w:rFonts w:ascii="Verdana" w:hAnsi="Verdana"/>
          <w:sz w:val="18"/>
          <w:szCs w:val="18"/>
        </w:rPr>
        <w:t>La denegación de las licencias y permisos necesarios para el ejercicio de la actividad subvencionada,  y la no inscripción de los activos subvencionados en el Registro Industrial del Principado de Asturias, cuando se trate de empresas cuyas actividades o servicios estén comprendidos en el ámbito de aplicación de la Ley 21/1992, de 16 de julio, de Industria.</w:t>
      </w:r>
    </w:p>
    <w:p w:rsidR="00E51580" w:rsidRDefault="00E51580" w:rsidP="00E51580">
      <w:pPr>
        <w:pStyle w:val="Prrafodelista"/>
        <w:numPr>
          <w:ilvl w:val="3"/>
          <w:numId w:val="1"/>
        </w:numPr>
        <w:spacing w:after="120" w:line="240" w:lineRule="auto"/>
        <w:ind w:left="851"/>
        <w:jc w:val="both"/>
        <w:rPr>
          <w:rFonts w:ascii="Verdana" w:hAnsi="Verdana"/>
          <w:sz w:val="18"/>
          <w:szCs w:val="18"/>
        </w:rPr>
      </w:pPr>
      <w:r>
        <w:rPr>
          <w:rFonts w:ascii="Verdana" w:hAnsi="Verdana"/>
          <w:sz w:val="18"/>
          <w:szCs w:val="18"/>
        </w:rPr>
        <w:t>la inversión/gasto subvencionable finalmente justificada es inferior a 10.000 €, o al límite mínimo establecido en cada convocatoria</w:t>
      </w:r>
    </w:p>
    <w:p w:rsidR="00E51580" w:rsidRDefault="00E51580" w:rsidP="00E51580">
      <w:pPr>
        <w:pStyle w:val="Prrafodelista"/>
        <w:numPr>
          <w:ilvl w:val="3"/>
          <w:numId w:val="1"/>
        </w:numPr>
        <w:spacing w:after="120" w:line="240" w:lineRule="auto"/>
        <w:ind w:left="851"/>
        <w:jc w:val="both"/>
        <w:rPr>
          <w:rFonts w:ascii="Verdana" w:hAnsi="Verdana"/>
          <w:sz w:val="18"/>
          <w:szCs w:val="18"/>
        </w:rPr>
      </w:pPr>
      <w:r>
        <w:rPr>
          <w:rFonts w:ascii="Verdana" w:hAnsi="Verdana"/>
          <w:sz w:val="18"/>
          <w:szCs w:val="18"/>
        </w:rPr>
        <w:t>Si en la justificación de la inversión/gasto subvencionable, se produce una desviación a la baja superior al 50% de la inicialmente aprobada, se considerará un incumplimiento total de la finalidad del proyecto o de los compromisos que fundamentaron la concesión de la subvenciones</w:t>
      </w:r>
    </w:p>
    <w:p w:rsidR="00E51580" w:rsidRDefault="00E51580" w:rsidP="00E51580">
      <w:pPr>
        <w:pStyle w:val="Prrafodelista"/>
        <w:numPr>
          <w:ilvl w:val="3"/>
          <w:numId w:val="1"/>
        </w:numPr>
        <w:spacing w:after="120" w:line="240" w:lineRule="auto"/>
        <w:ind w:left="851"/>
        <w:jc w:val="both"/>
        <w:rPr>
          <w:rFonts w:ascii="Verdana" w:hAnsi="Verdana"/>
          <w:sz w:val="18"/>
          <w:szCs w:val="18"/>
        </w:rPr>
      </w:pPr>
      <w:r>
        <w:rPr>
          <w:rFonts w:ascii="Verdana" w:hAnsi="Verdana"/>
          <w:sz w:val="18"/>
          <w:szCs w:val="18"/>
        </w:rPr>
        <w:t>La obligación de destino que pesa sobre el beneficiario, por un plazo de cinco años tratándose de bienes inscribibles o de dos en otro caso, se estimará incumplida totalmente con el cese de la actividad a que los bienes subvencionados se vinculen y, total o parcialmente, en los supuestos en que los bienes dejen de estar efectivamente afectados a la actividad que justificó la ayuda</w:t>
      </w:r>
    </w:p>
    <w:p w:rsidR="00E51580" w:rsidRDefault="00E51580" w:rsidP="00E51580">
      <w:pPr>
        <w:pStyle w:val="Prrafodelista"/>
        <w:numPr>
          <w:ilvl w:val="3"/>
          <w:numId w:val="1"/>
        </w:numPr>
        <w:spacing w:after="120" w:line="240" w:lineRule="auto"/>
        <w:ind w:left="851"/>
        <w:jc w:val="both"/>
        <w:rPr>
          <w:rFonts w:ascii="Verdana" w:hAnsi="Verdana"/>
          <w:sz w:val="18"/>
          <w:szCs w:val="18"/>
        </w:rPr>
      </w:pPr>
      <w:r>
        <w:rPr>
          <w:rFonts w:ascii="Verdana" w:hAnsi="Verdana"/>
          <w:sz w:val="18"/>
          <w:szCs w:val="18"/>
        </w:rPr>
        <w:t>En el caso de los proyectos cofinanciados, por no cumplir la normativa comunitaria, de mantenimiento de documentación, información y publicidad de la ayuda, contabilidad separada, y cualquier otra obligación comunitaria establecida en las presentes bases reguladoras</w:t>
      </w:r>
    </w:p>
    <w:p w:rsidR="00E51580" w:rsidRDefault="00E51580" w:rsidP="00E51580">
      <w:pPr>
        <w:numPr>
          <w:ilvl w:val="1"/>
          <w:numId w:val="33"/>
        </w:numPr>
        <w:spacing w:after="120" w:line="240" w:lineRule="auto"/>
        <w:ind w:left="360"/>
        <w:jc w:val="both"/>
        <w:rPr>
          <w:rFonts w:ascii="Verdana" w:hAnsi="Verdana"/>
          <w:sz w:val="18"/>
          <w:szCs w:val="18"/>
        </w:rPr>
      </w:pPr>
      <w:r>
        <w:rPr>
          <w:rFonts w:ascii="Verdana" w:hAnsi="Verdana"/>
          <w:sz w:val="18"/>
          <w:szCs w:val="18"/>
        </w:rPr>
        <w:t xml:space="preserve">La resolución por la que se acuerde el reintegro de la subvención será adoptada por el Presidente del Instituto de Desarrollo Económico del Principado de Asturias, previa instrucción del expediente en el que, junto con la respuesta razonada del órgano instructor, se acompañaran los informes pertinentes y las alegaciones presentadas por el beneficiario. </w:t>
      </w:r>
    </w:p>
    <w:p w:rsidR="00E51580" w:rsidRDefault="00E51580" w:rsidP="00E51580">
      <w:pPr>
        <w:numPr>
          <w:ilvl w:val="1"/>
          <w:numId w:val="33"/>
        </w:numPr>
        <w:spacing w:after="120" w:line="240" w:lineRule="auto"/>
        <w:ind w:left="357" w:hanging="357"/>
        <w:jc w:val="both"/>
        <w:rPr>
          <w:rFonts w:ascii="Verdana" w:hAnsi="Verdana"/>
          <w:sz w:val="18"/>
          <w:szCs w:val="18"/>
        </w:rPr>
      </w:pPr>
      <w:r>
        <w:rPr>
          <w:rFonts w:ascii="Verdana" w:hAnsi="Verdana"/>
          <w:sz w:val="18"/>
          <w:szCs w:val="18"/>
        </w:rPr>
        <w:t>Las cantidades a reintegrar tendrán la consideración de ingresos de derecho público, y su cobranza se llevará a efecto con sujeción a lo establecido para esta clase de ingresos en la Ley de Régimen Económico y Presupuestario del Principado de Asturias, cuyo texto refundido se aprobó por Decreto Legislativo 2/1998, de 25 de junio. Además de la devolución total o parcial, según proceda, de los fondos públicos indebidamente percibidos, se exigirá el interés de demora devengado desde el momento de abono de los mismos. El interés de demora se calculara sobre el importe a reintegrar de la subvención concedida. La falta de reintegro de las cantidades reclamadas, en periodo voluntario, dará lugar a su cobro por vía de apremio con arreglo a la normativa vigente.</w:t>
      </w:r>
    </w:p>
    <w:p w:rsidR="00E51580" w:rsidRDefault="00E51580" w:rsidP="00E51580">
      <w:pPr>
        <w:shd w:val="clear" w:color="auto" w:fill="FFFFFF"/>
        <w:autoSpaceDE w:val="0"/>
        <w:autoSpaceDN w:val="0"/>
        <w:adjustRightInd w:val="0"/>
        <w:spacing w:before="240" w:after="240"/>
        <w:ind w:left="340" w:hanging="340"/>
        <w:jc w:val="both"/>
        <w:rPr>
          <w:rFonts w:ascii="Verdana" w:hAnsi="Verdana" w:cs="Verdana"/>
          <w:b/>
          <w:sz w:val="18"/>
          <w:szCs w:val="18"/>
        </w:rPr>
      </w:pPr>
      <w:r>
        <w:rPr>
          <w:rFonts w:ascii="Verdana" w:hAnsi="Verdana" w:cs="Verdana"/>
          <w:b/>
          <w:sz w:val="18"/>
          <w:szCs w:val="18"/>
        </w:rPr>
        <w:t xml:space="preserve">Decimonovena.- </w:t>
      </w:r>
      <w:r>
        <w:rPr>
          <w:rFonts w:ascii="Verdana" w:hAnsi="Verdana" w:cs="Verdana"/>
          <w:b/>
          <w:iCs/>
          <w:sz w:val="18"/>
          <w:szCs w:val="18"/>
        </w:rPr>
        <w:t xml:space="preserve">Régimen sancionador. </w:t>
      </w:r>
    </w:p>
    <w:p w:rsidR="00E51580" w:rsidRDefault="00E51580" w:rsidP="00E51580">
      <w:pPr>
        <w:shd w:val="clear" w:color="auto" w:fill="FFFFFF"/>
        <w:autoSpaceDE w:val="0"/>
        <w:autoSpaceDN w:val="0"/>
        <w:spacing w:after="120"/>
        <w:jc w:val="both"/>
        <w:rPr>
          <w:rFonts w:ascii="Verdana" w:hAnsi="Verdana"/>
          <w:sz w:val="18"/>
          <w:szCs w:val="18"/>
        </w:rPr>
      </w:pPr>
      <w:r>
        <w:rPr>
          <w:rFonts w:ascii="Verdana" w:hAnsi="Verdana"/>
          <w:color w:val="000000"/>
          <w:sz w:val="18"/>
          <w:szCs w:val="18"/>
        </w:rPr>
        <w:t xml:space="preserve">Los beneficiarios de estas subvenciones quedarán sometidos al régimen de infracciones y sanciones recogido </w:t>
      </w:r>
      <w:r>
        <w:rPr>
          <w:rFonts w:ascii="Verdana" w:hAnsi="Verdana"/>
          <w:sz w:val="18"/>
          <w:szCs w:val="18"/>
        </w:rPr>
        <w:t>en el Título IV de la Ley 38/2003, de 17 de noviembre, General de Subvenciones, y en el Capítulo VI del Decreto Legislativo 2/1998, de 25 de junio, por el que se aprueba el texto refundido del Régimen Económico y Presupuestario.</w:t>
      </w:r>
    </w:p>
    <w:p w:rsidR="00E51580" w:rsidRDefault="00E51580" w:rsidP="00E51580">
      <w:pPr>
        <w:shd w:val="clear" w:color="auto" w:fill="FFFFFF"/>
        <w:autoSpaceDE w:val="0"/>
        <w:autoSpaceDN w:val="0"/>
        <w:adjustRightInd w:val="0"/>
        <w:spacing w:before="240" w:after="240"/>
        <w:jc w:val="both"/>
        <w:rPr>
          <w:rFonts w:ascii="Verdana" w:hAnsi="Verdana" w:cs="Verdana"/>
          <w:b/>
          <w:color w:val="000000"/>
          <w:sz w:val="18"/>
          <w:szCs w:val="18"/>
        </w:rPr>
      </w:pPr>
      <w:r>
        <w:rPr>
          <w:rFonts w:ascii="Verdana" w:hAnsi="Verdana" w:cs="Verdana"/>
          <w:b/>
          <w:sz w:val="18"/>
          <w:szCs w:val="18"/>
        </w:rPr>
        <w:t xml:space="preserve">Vigésima.- </w:t>
      </w:r>
      <w:r>
        <w:rPr>
          <w:rFonts w:ascii="Verdana" w:hAnsi="Verdana" w:cs="Verdana"/>
          <w:b/>
          <w:iCs/>
          <w:color w:val="000000"/>
          <w:sz w:val="18"/>
          <w:szCs w:val="18"/>
        </w:rPr>
        <w:t>Cesión de datos.</w:t>
      </w:r>
    </w:p>
    <w:p w:rsidR="00E51580" w:rsidRDefault="00E51580" w:rsidP="00E51580">
      <w:pPr>
        <w:numPr>
          <w:ilvl w:val="0"/>
          <w:numId w:val="5"/>
        </w:numPr>
        <w:shd w:val="clear" w:color="auto" w:fill="FFFFFF"/>
        <w:autoSpaceDE w:val="0"/>
        <w:autoSpaceDN w:val="0"/>
        <w:spacing w:after="120" w:line="240" w:lineRule="auto"/>
        <w:ind w:left="357" w:hanging="357"/>
        <w:jc w:val="both"/>
        <w:rPr>
          <w:rFonts w:ascii="Verdana" w:hAnsi="Verdana"/>
          <w:color w:val="000000"/>
          <w:sz w:val="18"/>
          <w:szCs w:val="18"/>
        </w:rPr>
      </w:pPr>
      <w:r>
        <w:rPr>
          <w:rFonts w:ascii="Verdana" w:hAnsi="Verdana"/>
          <w:color w:val="000000"/>
          <w:sz w:val="18"/>
          <w:szCs w:val="18"/>
        </w:rPr>
        <w:t xml:space="preserve">La presentación de la solicitud de subvención implicará la aceptación de la cesión de los datos contenidos en la misma, así como la de los relativos a la subvención, a efectos de estadística, evaluación y seguimiento, a favor de otras Administraciones Publicas, sujetándose en todo caso el </w:t>
      </w:r>
      <w:r>
        <w:rPr>
          <w:rFonts w:ascii="Verdana" w:hAnsi="Verdana"/>
          <w:color w:val="000000"/>
          <w:sz w:val="18"/>
          <w:szCs w:val="18"/>
        </w:rPr>
        <w:lastRenderedPageBreak/>
        <w:t xml:space="preserve">acceso a la información a los límites señalados en el artículo 14 de la </w:t>
      </w:r>
      <w:r>
        <w:rPr>
          <w:rFonts w:ascii="Verdana" w:hAnsi="Verdana"/>
          <w:sz w:val="18"/>
          <w:szCs w:val="18"/>
        </w:rPr>
        <w:t>Ley 19/2013, de 9 de diciembre, de transparencia, acceso a la información pública y buen gobierno</w:t>
      </w:r>
      <w:r>
        <w:rPr>
          <w:rFonts w:ascii="Verdana" w:hAnsi="Verdana"/>
          <w:color w:val="000000"/>
          <w:sz w:val="18"/>
          <w:szCs w:val="18"/>
        </w:rPr>
        <w:t>.</w:t>
      </w:r>
    </w:p>
    <w:p w:rsidR="00E51580" w:rsidRDefault="00E51580" w:rsidP="00E51580">
      <w:pPr>
        <w:numPr>
          <w:ilvl w:val="0"/>
          <w:numId w:val="5"/>
        </w:numPr>
        <w:shd w:val="clear" w:color="auto" w:fill="FFFFFF"/>
        <w:autoSpaceDE w:val="0"/>
        <w:autoSpaceDN w:val="0"/>
        <w:spacing w:after="120" w:line="240" w:lineRule="auto"/>
        <w:ind w:left="357" w:hanging="357"/>
        <w:jc w:val="both"/>
        <w:rPr>
          <w:rFonts w:ascii="Verdana" w:hAnsi="Verdana"/>
          <w:color w:val="000000"/>
          <w:sz w:val="18"/>
          <w:szCs w:val="18"/>
        </w:rPr>
      </w:pPr>
      <w:r>
        <w:rPr>
          <w:rFonts w:ascii="Verdana" w:hAnsi="Verdana"/>
          <w:sz w:val="18"/>
          <w:szCs w:val="18"/>
        </w:rPr>
        <w:t xml:space="preserve">Con el objeto de medir el impacto de los diferentes programas de ayudas que gestiona el IDEPA, de forma que este organismo pueda rediseñar las diferentes líneas de ayudas que promueve, los beneficiarios facilitaran al IDEPA, mediante la contestación al cuestionario que este les haga llegar, los datos correspondientes a los resultados obtenidos por el proyecto. </w:t>
      </w:r>
    </w:p>
    <w:p w:rsidR="00E51580" w:rsidRDefault="00E51580" w:rsidP="00E51580">
      <w:pPr>
        <w:numPr>
          <w:ilvl w:val="0"/>
          <w:numId w:val="5"/>
        </w:numPr>
        <w:shd w:val="clear" w:color="auto" w:fill="FFFFFF"/>
        <w:autoSpaceDE w:val="0"/>
        <w:autoSpaceDN w:val="0"/>
        <w:spacing w:after="120" w:line="240" w:lineRule="auto"/>
        <w:ind w:left="357" w:hanging="357"/>
        <w:jc w:val="both"/>
        <w:rPr>
          <w:rFonts w:ascii="Verdana" w:hAnsi="Verdana"/>
          <w:color w:val="000000"/>
          <w:sz w:val="18"/>
          <w:szCs w:val="18"/>
        </w:rPr>
      </w:pPr>
      <w:r>
        <w:rPr>
          <w:rFonts w:ascii="Verdana" w:hAnsi="Verdana"/>
          <w:sz w:val="18"/>
          <w:szCs w:val="18"/>
        </w:rPr>
        <w:t>Todos los datos suministrados al IDEPA, al amparo de las presentes bases, en la medida que les resulte de aplicación, quedarán sometidos a la Ley Orgánica 15/1999, de 13 de diciembre, de Protección de Datos de Carácter Personal.</w:t>
      </w:r>
    </w:p>
    <w:p w:rsidR="00E51580" w:rsidRDefault="00E51580" w:rsidP="00E51580">
      <w:pPr>
        <w:shd w:val="clear" w:color="auto" w:fill="FFFFFF"/>
        <w:autoSpaceDE w:val="0"/>
        <w:autoSpaceDN w:val="0"/>
        <w:adjustRightInd w:val="0"/>
        <w:spacing w:before="240" w:after="240"/>
        <w:ind w:left="420" w:hanging="420"/>
        <w:jc w:val="both"/>
        <w:rPr>
          <w:rFonts w:ascii="Verdana" w:hAnsi="Verdana" w:cs="Verdana"/>
          <w:b/>
          <w:color w:val="000000"/>
          <w:sz w:val="18"/>
          <w:szCs w:val="18"/>
        </w:rPr>
      </w:pPr>
      <w:r>
        <w:rPr>
          <w:rFonts w:ascii="Verdana" w:hAnsi="Verdana" w:cs="Verdana"/>
          <w:b/>
          <w:iCs/>
          <w:color w:val="000000"/>
          <w:sz w:val="18"/>
          <w:szCs w:val="18"/>
        </w:rPr>
        <w:t>Vigesimoprimera.- Régimen jurídico.</w:t>
      </w:r>
    </w:p>
    <w:p w:rsidR="00E51580" w:rsidRDefault="00E51580" w:rsidP="00E51580">
      <w:pPr>
        <w:spacing w:before="120" w:after="120"/>
        <w:jc w:val="both"/>
        <w:rPr>
          <w:rFonts w:ascii="Verdana" w:hAnsi="Verdana"/>
          <w:spacing w:val="-1"/>
          <w:sz w:val="18"/>
          <w:szCs w:val="18"/>
          <w:lang w:eastAsia="es-ES_tradnl"/>
        </w:rPr>
      </w:pPr>
      <w:r>
        <w:rPr>
          <w:rFonts w:ascii="Verdana" w:hAnsi="Verdana"/>
          <w:sz w:val="18"/>
          <w:szCs w:val="18"/>
        </w:rPr>
        <w:t>En todo lo no previsto en las presentes bases será de aplicación la Ley 38/2003, de 17 de noviembre, General de Subvenciones; el Real Decreto 887/2006, de 21 de julio, por el que se aprueba el Reglamento que la desarrolla; el Decreto 71/92, de 29 de octubre, por el que se regula el régimen general de concesión de subvenciones del Principado de Asturias; la Ley 30/1992, de 26 de noviembre, de Régimen Jurídico de las Administraciones Públicas y del Procedimiento Administrativo Común y la Ley 2/1995, de 13 de marzo, sobre Régimen Jurídico de la Administración del Principado de Asturias y demás disposiciones concordantes que resulten de aplicación.</w:t>
      </w:r>
    </w:p>
    <w:p w:rsidR="00E51580" w:rsidRDefault="00E51580" w:rsidP="00E51580">
      <w:pPr>
        <w:rPr>
          <w:szCs w:val="18"/>
        </w:rPr>
      </w:pPr>
    </w:p>
    <w:p w:rsidR="006C76EF" w:rsidRPr="00E51580" w:rsidRDefault="006C76EF" w:rsidP="00E51580">
      <w:pPr>
        <w:rPr>
          <w:szCs w:val="18"/>
        </w:rPr>
      </w:pPr>
    </w:p>
    <w:sectPr w:rsidR="006C76EF" w:rsidRPr="00E51580" w:rsidSect="00920E0C">
      <w:headerReference w:type="default" r:id="rId12"/>
      <w:footerReference w:type="default" r:id="rId13"/>
      <w:pgSz w:w="11906" w:h="16838"/>
      <w:pgMar w:top="1843"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51" w:rsidRDefault="00736751" w:rsidP="009F3EA0">
      <w:pPr>
        <w:spacing w:after="0" w:line="240" w:lineRule="auto"/>
      </w:pPr>
      <w:r>
        <w:separator/>
      </w:r>
    </w:p>
  </w:endnote>
  <w:endnote w:type="continuationSeparator" w:id="0">
    <w:p w:rsidR="00736751" w:rsidRDefault="00736751" w:rsidP="009F3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5485">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doni-Boo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54" w:rsidRPr="00920E0C" w:rsidRDefault="00624811">
    <w:pPr>
      <w:pStyle w:val="Piedepgina"/>
      <w:jc w:val="right"/>
      <w:rPr>
        <w:rFonts w:ascii="Verdana" w:hAnsi="Verdana"/>
        <w:sz w:val="18"/>
        <w:szCs w:val="18"/>
      </w:rPr>
    </w:pPr>
    <w:r w:rsidRPr="00920E0C">
      <w:rPr>
        <w:rFonts w:ascii="Verdana" w:hAnsi="Verdana"/>
        <w:sz w:val="18"/>
        <w:szCs w:val="18"/>
      </w:rPr>
      <w:fldChar w:fldCharType="begin"/>
    </w:r>
    <w:r w:rsidR="00F66854" w:rsidRPr="00920E0C">
      <w:rPr>
        <w:rFonts w:ascii="Verdana" w:hAnsi="Verdana"/>
        <w:sz w:val="18"/>
        <w:szCs w:val="18"/>
      </w:rPr>
      <w:instrText>PAGE</w:instrText>
    </w:r>
    <w:r w:rsidRPr="00920E0C">
      <w:rPr>
        <w:rFonts w:ascii="Verdana" w:hAnsi="Verdana"/>
        <w:sz w:val="18"/>
        <w:szCs w:val="18"/>
      </w:rPr>
      <w:fldChar w:fldCharType="separate"/>
    </w:r>
    <w:r w:rsidR="003A4F98">
      <w:rPr>
        <w:rFonts w:ascii="Verdana" w:hAnsi="Verdana"/>
        <w:noProof/>
        <w:sz w:val="18"/>
        <w:szCs w:val="18"/>
      </w:rPr>
      <w:t>16</w:t>
    </w:r>
    <w:r w:rsidRPr="00920E0C">
      <w:rPr>
        <w:rFonts w:ascii="Verdana" w:hAnsi="Verdana"/>
        <w:sz w:val="18"/>
        <w:szCs w:val="18"/>
      </w:rPr>
      <w:fldChar w:fldCharType="end"/>
    </w:r>
  </w:p>
  <w:p w:rsidR="00F66854" w:rsidRDefault="00F668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51" w:rsidRDefault="00736751" w:rsidP="009F3EA0">
      <w:pPr>
        <w:spacing w:after="0" w:line="240" w:lineRule="auto"/>
      </w:pPr>
      <w:r>
        <w:separator/>
      </w:r>
    </w:p>
  </w:footnote>
  <w:footnote w:type="continuationSeparator" w:id="0">
    <w:p w:rsidR="00736751" w:rsidRDefault="00736751" w:rsidP="009F3E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80" w:rsidRDefault="00E51580" w:rsidP="00E51580">
    <w:pPr>
      <w:pStyle w:val="Encabezado"/>
      <w:tabs>
        <w:tab w:val="clear" w:pos="8504"/>
      </w:tabs>
    </w:pPr>
    <w:r>
      <w:tab/>
    </w:r>
    <w:r>
      <w:tab/>
    </w:r>
    <w:r>
      <w:tab/>
    </w:r>
  </w:p>
  <w:p w:rsidR="00E51580" w:rsidRDefault="00E51580" w:rsidP="00E51580">
    <w:pPr>
      <w:pStyle w:val="Encabezado"/>
      <w:tabs>
        <w:tab w:val="clear" w:pos="850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54" w:rsidRPr="006E7156" w:rsidRDefault="00F66854" w:rsidP="00920E0C">
    <w:pPr>
      <w:pStyle w:val="Encabezado"/>
      <w:tabs>
        <w:tab w:val="clear" w:pos="8504"/>
        <w:tab w:val="right" w:pos="9356"/>
      </w:tabs>
      <w:ind w:left="284"/>
    </w:pPr>
    <w:r>
      <w:rPr>
        <w:noProof/>
        <w:lang w:eastAsia="es-ES"/>
      </w:rPr>
      <w:drawing>
        <wp:inline distT="0" distB="0" distL="0" distR="0">
          <wp:extent cx="2133600" cy="594360"/>
          <wp:effectExtent l="19050" t="0" r="0" b="0"/>
          <wp:docPr id="1" name="Imagen 1" descr="FE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 color"/>
                  <pic:cNvPicPr>
                    <a:picLocks noChangeAspect="1" noChangeArrowheads="1"/>
                  </pic:cNvPicPr>
                </pic:nvPicPr>
                <pic:blipFill>
                  <a:blip r:embed="rId1"/>
                  <a:srcRect/>
                  <a:stretch>
                    <a:fillRect/>
                  </a:stretch>
                </pic:blipFill>
                <pic:spPr bwMode="auto">
                  <a:xfrm>
                    <a:off x="0" y="0"/>
                    <a:ext cx="2133600" cy="594360"/>
                  </a:xfrm>
                  <a:prstGeom prst="rect">
                    <a:avLst/>
                  </a:prstGeom>
                  <a:noFill/>
                  <a:ln w="9525">
                    <a:noFill/>
                    <a:miter lim="800000"/>
                    <a:headEnd/>
                    <a:tailEnd/>
                  </a:ln>
                </pic:spPr>
              </pic:pic>
            </a:graphicData>
          </a:graphic>
        </wp:inline>
      </w:drawing>
    </w:r>
    <w:r>
      <w:tab/>
    </w:r>
    <w:r>
      <w:tab/>
    </w:r>
    <w:r>
      <w:rPr>
        <w:noProof/>
        <w:lang w:eastAsia="es-ES"/>
      </w:rPr>
      <w:drawing>
        <wp:inline distT="0" distB="0" distL="0" distR="0">
          <wp:extent cx="1905000" cy="723900"/>
          <wp:effectExtent l="19050" t="0" r="0" b="0"/>
          <wp:docPr id="2" name="Imagen 2"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mo_Azul sobre blanco"/>
                  <pic:cNvPicPr>
                    <a:picLocks noChangeAspect="1" noChangeArrowheads="1"/>
                  </pic:cNvPicPr>
                </pic:nvPicPr>
                <pic:blipFill>
                  <a:blip r:embed="rId2"/>
                  <a:srcRect/>
                  <a:stretch>
                    <a:fillRect/>
                  </a:stretch>
                </pic:blipFill>
                <pic:spPr bwMode="auto">
                  <a:xfrm>
                    <a:off x="0" y="0"/>
                    <a:ext cx="1905000"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D9A"/>
    <w:multiLevelType w:val="hybridMultilevel"/>
    <w:tmpl w:val="79BA5E2C"/>
    <w:lvl w:ilvl="0" w:tplc="16F8840E">
      <w:start w:val="1"/>
      <w:numFmt w:val="decimal"/>
      <w:lvlText w:val="%1."/>
      <w:lvlJc w:val="left"/>
      <w:pPr>
        <w:ind w:left="360" w:hanging="360"/>
      </w:pPr>
      <w:rPr>
        <w:rFonts w:ascii="Verdana" w:hAnsi="Verdana" w:hint="default"/>
        <w:sz w:val="18"/>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7BF498D"/>
    <w:multiLevelType w:val="hybridMultilevel"/>
    <w:tmpl w:val="DA6CFA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503F3B"/>
    <w:multiLevelType w:val="hybridMultilevel"/>
    <w:tmpl w:val="DFC8B7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BD5A3F"/>
    <w:multiLevelType w:val="hybridMultilevel"/>
    <w:tmpl w:val="D3A266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D43A43"/>
    <w:multiLevelType w:val="hybridMultilevel"/>
    <w:tmpl w:val="C93447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104252"/>
    <w:multiLevelType w:val="hybridMultilevel"/>
    <w:tmpl w:val="EACC11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0650A4"/>
    <w:multiLevelType w:val="hybridMultilevel"/>
    <w:tmpl w:val="7FD8DEDC"/>
    <w:lvl w:ilvl="0" w:tplc="0752512C">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9B02F5D"/>
    <w:multiLevelType w:val="hybridMultilevel"/>
    <w:tmpl w:val="BE541422"/>
    <w:lvl w:ilvl="0" w:tplc="63A644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B7E6D75"/>
    <w:multiLevelType w:val="hybridMultilevel"/>
    <w:tmpl w:val="FAC860B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9EB4E3E"/>
    <w:multiLevelType w:val="hybridMultilevel"/>
    <w:tmpl w:val="08CEFFAC"/>
    <w:lvl w:ilvl="0" w:tplc="FBD60B9C">
      <w:start w:val="1"/>
      <w:numFmt w:val="decimal"/>
      <w:lvlText w:val="%1."/>
      <w:lvlJc w:val="left"/>
      <w:pPr>
        <w:ind w:left="1778" w:hanging="360"/>
      </w:pPr>
      <w:rPr>
        <w:color w:val="auto"/>
        <w:sz w:val="18"/>
        <w:szCs w:val="18"/>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10">
    <w:nsid w:val="2BE401FA"/>
    <w:multiLevelType w:val="multilevel"/>
    <w:tmpl w:val="0C0A001F"/>
    <w:lvl w:ilvl="0">
      <w:start w:val="1"/>
      <w:numFmt w:val="decimal"/>
      <w:lvlText w:val="%1."/>
      <w:lvlJc w:val="left"/>
      <w:pPr>
        <w:ind w:left="688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880983"/>
    <w:multiLevelType w:val="hybridMultilevel"/>
    <w:tmpl w:val="D2D24F0C"/>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2081AFA"/>
    <w:multiLevelType w:val="hybridMultilevel"/>
    <w:tmpl w:val="EBFE34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2325AD0"/>
    <w:multiLevelType w:val="hybridMultilevel"/>
    <w:tmpl w:val="3FA4DB90"/>
    <w:lvl w:ilvl="0" w:tplc="0C0A0017">
      <w:start w:val="1"/>
      <w:numFmt w:val="bullet"/>
      <w:lvlText w:val=""/>
      <w:lvlJc w:val="left"/>
      <w:pPr>
        <w:ind w:left="1068" w:hanging="360"/>
      </w:pPr>
      <w:rPr>
        <w:rFonts w:ascii="Wingdings" w:hAnsi="Wingding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32872F96"/>
    <w:multiLevelType w:val="hybridMultilevel"/>
    <w:tmpl w:val="B5AC3FEC"/>
    <w:lvl w:ilvl="0" w:tplc="0C0A000F">
      <w:start w:val="1"/>
      <w:numFmt w:val="decimal"/>
      <w:lvlText w:val="%1."/>
      <w:lvlJc w:val="left"/>
      <w:pPr>
        <w:ind w:left="360" w:hanging="360"/>
      </w:pPr>
    </w:lvl>
    <w:lvl w:ilvl="1" w:tplc="DD00F944">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439911BC"/>
    <w:multiLevelType w:val="hybridMultilevel"/>
    <w:tmpl w:val="34F29062"/>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485F21CD"/>
    <w:multiLevelType w:val="hybridMultilevel"/>
    <w:tmpl w:val="F976D88A"/>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8FF2A34"/>
    <w:multiLevelType w:val="hybridMultilevel"/>
    <w:tmpl w:val="8B1AEA9E"/>
    <w:lvl w:ilvl="0" w:tplc="D4568534">
      <w:start w:val="1"/>
      <w:numFmt w:val="bullet"/>
      <w:lvlText w:val=""/>
      <w:lvlJc w:val="left"/>
      <w:pPr>
        <w:tabs>
          <w:tab w:val="num" w:pos="1080"/>
        </w:tabs>
        <w:ind w:left="108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nsid w:val="4E4E5BFE"/>
    <w:multiLevelType w:val="hybridMultilevel"/>
    <w:tmpl w:val="4BD6C304"/>
    <w:lvl w:ilvl="0" w:tplc="DD9AF86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81008F"/>
    <w:multiLevelType w:val="hybridMultilevel"/>
    <w:tmpl w:val="B9BAB578"/>
    <w:lvl w:ilvl="0" w:tplc="5EDA49C0">
      <w:start w:val="3"/>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0">
    <w:nsid w:val="514B6C3F"/>
    <w:multiLevelType w:val="hybridMultilevel"/>
    <w:tmpl w:val="DDB28C72"/>
    <w:lvl w:ilvl="0" w:tplc="0C0A000F">
      <w:start w:val="1"/>
      <w:numFmt w:val="decimal"/>
      <w:lvlText w:val="%1."/>
      <w:lvlJc w:val="left"/>
      <w:pPr>
        <w:tabs>
          <w:tab w:val="num" w:pos="1080"/>
        </w:tabs>
        <w:ind w:left="1080" w:hanging="360"/>
      </w:pPr>
    </w:lvl>
    <w:lvl w:ilvl="1" w:tplc="F538214E">
      <w:start w:val="1"/>
      <w:numFmt w:val="decimal"/>
      <w:lvlText w:val="%2."/>
      <w:lvlJc w:val="left"/>
      <w:pPr>
        <w:tabs>
          <w:tab w:val="num" w:pos="2085"/>
        </w:tabs>
        <w:ind w:left="2085" w:hanging="645"/>
      </w:pPr>
      <w:rPr>
        <w:rFonts w:hint="default"/>
      </w:rPr>
    </w:lvl>
    <w:lvl w:ilvl="2" w:tplc="0C0A001B">
      <w:start w:val="1"/>
      <w:numFmt w:val="lowerRoman"/>
      <w:lvlText w:val="%3."/>
      <w:lvlJc w:val="right"/>
      <w:pPr>
        <w:tabs>
          <w:tab w:val="num" w:pos="2520"/>
        </w:tabs>
        <w:ind w:left="2520" w:hanging="180"/>
      </w:pPr>
    </w:lvl>
    <w:lvl w:ilvl="3" w:tplc="561269AC">
      <w:start w:val="1"/>
      <w:numFmt w:val="lowerLetter"/>
      <w:lvlText w:val="%4)"/>
      <w:lvlJc w:val="left"/>
      <w:pPr>
        <w:ind w:left="3240" w:hanging="360"/>
      </w:pPr>
      <w:rPr>
        <w:rFonts w:hint="default"/>
      </w:r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5FB2718C"/>
    <w:multiLevelType w:val="hybridMultilevel"/>
    <w:tmpl w:val="E6E4512E"/>
    <w:lvl w:ilvl="0" w:tplc="DC60CED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632C5AE1"/>
    <w:multiLevelType w:val="hybridMultilevel"/>
    <w:tmpl w:val="413E4EBC"/>
    <w:lvl w:ilvl="0" w:tplc="0C0A0017">
      <w:start w:val="1"/>
      <w:numFmt w:val="lowerLetter"/>
      <w:lvlText w:val="%1)"/>
      <w:lvlJc w:val="left"/>
      <w:pPr>
        <w:ind w:left="489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3C9563D"/>
    <w:multiLevelType w:val="hybridMultilevel"/>
    <w:tmpl w:val="0130CEE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65704F8D"/>
    <w:multiLevelType w:val="hybridMultilevel"/>
    <w:tmpl w:val="4A9A59D0"/>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6D813AF7"/>
    <w:multiLevelType w:val="hybridMultilevel"/>
    <w:tmpl w:val="C5BEAD88"/>
    <w:lvl w:ilvl="0" w:tplc="0C0A000F">
      <w:start w:val="1"/>
      <w:numFmt w:val="decimal"/>
      <w:lvlText w:val="%1."/>
      <w:lvlJc w:val="left"/>
      <w:pPr>
        <w:ind w:left="360" w:hanging="360"/>
      </w:p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6">
    <w:nsid w:val="6E5C164B"/>
    <w:multiLevelType w:val="hybridMultilevel"/>
    <w:tmpl w:val="F60A78E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nsid w:val="6ECF3D87"/>
    <w:multiLevelType w:val="hybridMultilevel"/>
    <w:tmpl w:val="4F946346"/>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701F1A62"/>
    <w:multiLevelType w:val="hybridMultilevel"/>
    <w:tmpl w:val="2EF25D94"/>
    <w:lvl w:ilvl="0" w:tplc="8C10D53E">
      <w:start w:val="1"/>
      <w:numFmt w:val="decimal"/>
      <w:lvlText w:val="%1."/>
      <w:lvlJc w:val="left"/>
      <w:pPr>
        <w:ind w:left="720" w:hanging="360"/>
      </w:pPr>
      <w:rPr>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03B65B6"/>
    <w:multiLevelType w:val="hybridMultilevel"/>
    <w:tmpl w:val="82080C92"/>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nsid w:val="737D64DD"/>
    <w:multiLevelType w:val="hybridMultilevel"/>
    <w:tmpl w:val="80C6B64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7A211DD4"/>
    <w:multiLevelType w:val="hybridMultilevel"/>
    <w:tmpl w:val="F2EC024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nsid w:val="7DB564F7"/>
    <w:multiLevelType w:val="hybridMultilevel"/>
    <w:tmpl w:val="47C6C9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9F3EA0"/>
    <w:rsid w:val="00003AF5"/>
    <w:rsid w:val="00004E0F"/>
    <w:rsid w:val="000053A0"/>
    <w:rsid w:val="00005685"/>
    <w:rsid w:val="00006009"/>
    <w:rsid w:val="0000637B"/>
    <w:rsid w:val="000101A1"/>
    <w:rsid w:val="000107EA"/>
    <w:rsid w:val="0001213F"/>
    <w:rsid w:val="000129F7"/>
    <w:rsid w:val="00014338"/>
    <w:rsid w:val="000228D8"/>
    <w:rsid w:val="0002524E"/>
    <w:rsid w:val="00025472"/>
    <w:rsid w:val="00026B55"/>
    <w:rsid w:val="00027179"/>
    <w:rsid w:val="000326A3"/>
    <w:rsid w:val="00033207"/>
    <w:rsid w:val="0003411C"/>
    <w:rsid w:val="00035DB2"/>
    <w:rsid w:val="00036305"/>
    <w:rsid w:val="00041C62"/>
    <w:rsid w:val="000469EB"/>
    <w:rsid w:val="0005020A"/>
    <w:rsid w:val="000524FE"/>
    <w:rsid w:val="0005282F"/>
    <w:rsid w:val="00055BA1"/>
    <w:rsid w:val="00057A58"/>
    <w:rsid w:val="000605BC"/>
    <w:rsid w:val="0006242A"/>
    <w:rsid w:val="00063DEB"/>
    <w:rsid w:val="000674C1"/>
    <w:rsid w:val="00070FBD"/>
    <w:rsid w:val="00072728"/>
    <w:rsid w:val="0007317D"/>
    <w:rsid w:val="00076E17"/>
    <w:rsid w:val="000770E4"/>
    <w:rsid w:val="00082C47"/>
    <w:rsid w:val="00082D22"/>
    <w:rsid w:val="0008532E"/>
    <w:rsid w:val="0008535A"/>
    <w:rsid w:val="00086658"/>
    <w:rsid w:val="00086D58"/>
    <w:rsid w:val="0008719B"/>
    <w:rsid w:val="00090ADE"/>
    <w:rsid w:val="00095D8A"/>
    <w:rsid w:val="000A11AF"/>
    <w:rsid w:val="000A5F45"/>
    <w:rsid w:val="000A78D8"/>
    <w:rsid w:val="000B0587"/>
    <w:rsid w:val="000B2E10"/>
    <w:rsid w:val="000B50B1"/>
    <w:rsid w:val="000B70ED"/>
    <w:rsid w:val="000B7639"/>
    <w:rsid w:val="000B7DAF"/>
    <w:rsid w:val="000C165B"/>
    <w:rsid w:val="000C1794"/>
    <w:rsid w:val="000C2551"/>
    <w:rsid w:val="000D2CC7"/>
    <w:rsid w:val="000D75DF"/>
    <w:rsid w:val="000E0D38"/>
    <w:rsid w:val="000E2B75"/>
    <w:rsid w:val="000E5612"/>
    <w:rsid w:val="000E5645"/>
    <w:rsid w:val="000E57CD"/>
    <w:rsid w:val="000F2039"/>
    <w:rsid w:val="000F4705"/>
    <w:rsid w:val="000F4B22"/>
    <w:rsid w:val="000F519B"/>
    <w:rsid w:val="00106DEB"/>
    <w:rsid w:val="00110D04"/>
    <w:rsid w:val="00111B24"/>
    <w:rsid w:val="001123EC"/>
    <w:rsid w:val="00113B11"/>
    <w:rsid w:val="00115E43"/>
    <w:rsid w:val="00120AE0"/>
    <w:rsid w:val="00120EA0"/>
    <w:rsid w:val="001211FD"/>
    <w:rsid w:val="00122085"/>
    <w:rsid w:val="0012311E"/>
    <w:rsid w:val="00123898"/>
    <w:rsid w:val="00124FFB"/>
    <w:rsid w:val="00127E24"/>
    <w:rsid w:val="00131740"/>
    <w:rsid w:val="00131BB5"/>
    <w:rsid w:val="00131CD2"/>
    <w:rsid w:val="00131E7D"/>
    <w:rsid w:val="00134219"/>
    <w:rsid w:val="00141C4D"/>
    <w:rsid w:val="00142EA1"/>
    <w:rsid w:val="00145C62"/>
    <w:rsid w:val="0014694F"/>
    <w:rsid w:val="00147BC1"/>
    <w:rsid w:val="00151486"/>
    <w:rsid w:val="00153633"/>
    <w:rsid w:val="00155ED8"/>
    <w:rsid w:val="0015729A"/>
    <w:rsid w:val="00157C30"/>
    <w:rsid w:val="00162BD0"/>
    <w:rsid w:val="001632D8"/>
    <w:rsid w:val="00164ECA"/>
    <w:rsid w:val="001652F9"/>
    <w:rsid w:val="00166C89"/>
    <w:rsid w:val="0017105A"/>
    <w:rsid w:val="001763DD"/>
    <w:rsid w:val="00177E0B"/>
    <w:rsid w:val="00181646"/>
    <w:rsid w:val="001846A8"/>
    <w:rsid w:val="00185455"/>
    <w:rsid w:val="00185E92"/>
    <w:rsid w:val="001873C7"/>
    <w:rsid w:val="00192DCD"/>
    <w:rsid w:val="00194D68"/>
    <w:rsid w:val="001A1360"/>
    <w:rsid w:val="001A19C2"/>
    <w:rsid w:val="001A39D8"/>
    <w:rsid w:val="001A5B8A"/>
    <w:rsid w:val="001A5C4E"/>
    <w:rsid w:val="001B020E"/>
    <w:rsid w:val="001B0D29"/>
    <w:rsid w:val="001B3F85"/>
    <w:rsid w:val="001B43A2"/>
    <w:rsid w:val="001B4416"/>
    <w:rsid w:val="001B4811"/>
    <w:rsid w:val="001B62E7"/>
    <w:rsid w:val="001B64E6"/>
    <w:rsid w:val="001B7646"/>
    <w:rsid w:val="001C2BD4"/>
    <w:rsid w:val="001C4FC2"/>
    <w:rsid w:val="001D3DB8"/>
    <w:rsid w:val="001D4DA0"/>
    <w:rsid w:val="001D63AE"/>
    <w:rsid w:val="001E0595"/>
    <w:rsid w:val="001E09A1"/>
    <w:rsid w:val="001E35B1"/>
    <w:rsid w:val="001E475C"/>
    <w:rsid w:val="001E69E7"/>
    <w:rsid w:val="001E6BAA"/>
    <w:rsid w:val="001F1069"/>
    <w:rsid w:val="001F15B0"/>
    <w:rsid w:val="001F6A13"/>
    <w:rsid w:val="001F725A"/>
    <w:rsid w:val="0020454E"/>
    <w:rsid w:val="002060D5"/>
    <w:rsid w:val="00207EC2"/>
    <w:rsid w:val="00211898"/>
    <w:rsid w:val="00215850"/>
    <w:rsid w:val="00221731"/>
    <w:rsid w:val="0022251D"/>
    <w:rsid w:val="00227BEC"/>
    <w:rsid w:val="00230AB8"/>
    <w:rsid w:val="002374F6"/>
    <w:rsid w:val="00241AEE"/>
    <w:rsid w:val="0024365D"/>
    <w:rsid w:val="00244E2C"/>
    <w:rsid w:val="00247A94"/>
    <w:rsid w:val="00247B92"/>
    <w:rsid w:val="002553C3"/>
    <w:rsid w:val="00264984"/>
    <w:rsid w:val="00265A4A"/>
    <w:rsid w:val="002718FB"/>
    <w:rsid w:val="002743F0"/>
    <w:rsid w:val="00275FF8"/>
    <w:rsid w:val="0027745A"/>
    <w:rsid w:val="00277E59"/>
    <w:rsid w:val="00282DEF"/>
    <w:rsid w:val="00283565"/>
    <w:rsid w:val="00283E11"/>
    <w:rsid w:val="00286202"/>
    <w:rsid w:val="00286EA1"/>
    <w:rsid w:val="00291BCC"/>
    <w:rsid w:val="00292DFC"/>
    <w:rsid w:val="002A17EF"/>
    <w:rsid w:val="002B3482"/>
    <w:rsid w:val="002B674F"/>
    <w:rsid w:val="002C0291"/>
    <w:rsid w:val="002C2E06"/>
    <w:rsid w:val="002D15D8"/>
    <w:rsid w:val="002D1C03"/>
    <w:rsid w:val="002D2B8C"/>
    <w:rsid w:val="002D7BAD"/>
    <w:rsid w:val="002E0A43"/>
    <w:rsid w:val="002E1405"/>
    <w:rsid w:val="002E2141"/>
    <w:rsid w:val="002E26FB"/>
    <w:rsid w:val="002E4638"/>
    <w:rsid w:val="002E5BB2"/>
    <w:rsid w:val="0030017C"/>
    <w:rsid w:val="003102E2"/>
    <w:rsid w:val="003107D2"/>
    <w:rsid w:val="00311603"/>
    <w:rsid w:val="0032696D"/>
    <w:rsid w:val="00326CB8"/>
    <w:rsid w:val="00331072"/>
    <w:rsid w:val="00331439"/>
    <w:rsid w:val="00331CB8"/>
    <w:rsid w:val="003345DD"/>
    <w:rsid w:val="00334DE3"/>
    <w:rsid w:val="003460FB"/>
    <w:rsid w:val="00346595"/>
    <w:rsid w:val="0034673A"/>
    <w:rsid w:val="00347CF6"/>
    <w:rsid w:val="003504ED"/>
    <w:rsid w:val="003536FD"/>
    <w:rsid w:val="00354554"/>
    <w:rsid w:val="003550B8"/>
    <w:rsid w:val="003551EA"/>
    <w:rsid w:val="003552A0"/>
    <w:rsid w:val="0035758C"/>
    <w:rsid w:val="00357C5D"/>
    <w:rsid w:val="00360438"/>
    <w:rsid w:val="00365A6C"/>
    <w:rsid w:val="0037131D"/>
    <w:rsid w:val="003726CE"/>
    <w:rsid w:val="0037629F"/>
    <w:rsid w:val="00377917"/>
    <w:rsid w:val="00382117"/>
    <w:rsid w:val="00383882"/>
    <w:rsid w:val="003840FF"/>
    <w:rsid w:val="00384A85"/>
    <w:rsid w:val="00393E50"/>
    <w:rsid w:val="00395D38"/>
    <w:rsid w:val="003962E9"/>
    <w:rsid w:val="003A077A"/>
    <w:rsid w:val="003A4F98"/>
    <w:rsid w:val="003B4325"/>
    <w:rsid w:val="003B4E83"/>
    <w:rsid w:val="003B547D"/>
    <w:rsid w:val="003B54C2"/>
    <w:rsid w:val="003B735D"/>
    <w:rsid w:val="003C02F7"/>
    <w:rsid w:val="003C082D"/>
    <w:rsid w:val="003C27AC"/>
    <w:rsid w:val="003C33DB"/>
    <w:rsid w:val="003C3B33"/>
    <w:rsid w:val="003C4F66"/>
    <w:rsid w:val="003C53BE"/>
    <w:rsid w:val="003C5C2D"/>
    <w:rsid w:val="003C5E60"/>
    <w:rsid w:val="003C7BAD"/>
    <w:rsid w:val="003D19F6"/>
    <w:rsid w:val="003D1CDC"/>
    <w:rsid w:val="003D3DE2"/>
    <w:rsid w:val="003D4DAF"/>
    <w:rsid w:val="003D581E"/>
    <w:rsid w:val="003D5932"/>
    <w:rsid w:val="003D78E6"/>
    <w:rsid w:val="003E3337"/>
    <w:rsid w:val="003E41BB"/>
    <w:rsid w:val="003E4766"/>
    <w:rsid w:val="003E63AF"/>
    <w:rsid w:val="003F4950"/>
    <w:rsid w:val="003F4F81"/>
    <w:rsid w:val="003F623F"/>
    <w:rsid w:val="003F69A6"/>
    <w:rsid w:val="004009D7"/>
    <w:rsid w:val="00401063"/>
    <w:rsid w:val="00407E48"/>
    <w:rsid w:val="0041051B"/>
    <w:rsid w:val="0041336B"/>
    <w:rsid w:val="00415989"/>
    <w:rsid w:val="00421D6F"/>
    <w:rsid w:val="004238AE"/>
    <w:rsid w:val="0042410F"/>
    <w:rsid w:val="00424857"/>
    <w:rsid w:val="00432669"/>
    <w:rsid w:val="00433C5F"/>
    <w:rsid w:val="0044140D"/>
    <w:rsid w:val="00441F8F"/>
    <w:rsid w:val="00446385"/>
    <w:rsid w:val="00452A8E"/>
    <w:rsid w:val="00455341"/>
    <w:rsid w:val="004572D2"/>
    <w:rsid w:val="00464F93"/>
    <w:rsid w:val="00466837"/>
    <w:rsid w:val="0047672B"/>
    <w:rsid w:val="00477FC2"/>
    <w:rsid w:val="00480271"/>
    <w:rsid w:val="00480B98"/>
    <w:rsid w:val="00482893"/>
    <w:rsid w:val="00482937"/>
    <w:rsid w:val="00482EDB"/>
    <w:rsid w:val="004845D4"/>
    <w:rsid w:val="00490A75"/>
    <w:rsid w:val="00492E16"/>
    <w:rsid w:val="004949E2"/>
    <w:rsid w:val="004A4A4A"/>
    <w:rsid w:val="004A4DA7"/>
    <w:rsid w:val="004A57E1"/>
    <w:rsid w:val="004A72C1"/>
    <w:rsid w:val="004B25CA"/>
    <w:rsid w:val="004B32C2"/>
    <w:rsid w:val="004B3B3C"/>
    <w:rsid w:val="004B54EC"/>
    <w:rsid w:val="004B6514"/>
    <w:rsid w:val="004B7A33"/>
    <w:rsid w:val="004B7E9A"/>
    <w:rsid w:val="004C324E"/>
    <w:rsid w:val="004C3376"/>
    <w:rsid w:val="004C39E9"/>
    <w:rsid w:val="004C3B70"/>
    <w:rsid w:val="004C6125"/>
    <w:rsid w:val="004C66B5"/>
    <w:rsid w:val="004C7B1A"/>
    <w:rsid w:val="004D0756"/>
    <w:rsid w:val="004D221E"/>
    <w:rsid w:val="004D648B"/>
    <w:rsid w:val="004D77C4"/>
    <w:rsid w:val="004E4171"/>
    <w:rsid w:val="004E5B32"/>
    <w:rsid w:val="004E5D73"/>
    <w:rsid w:val="004E72D0"/>
    <w:rsid w:val="004E75FB"/>
    <w:rsid w:val="004F1CEA"/>
    <w:rsid w:val="004F53CA"/>
    <w:rsid w:val="00501223"/>
    <w:rsid w:val="00501A8C"/>
    <w:rsid w:val="00503AFE"/>
    <w:rsid w:val="0050724D"/>
    <w:rsid w:val="0051021E"/>
    <w:rsid w:val="005105F1"/>
    <w:rsid w:val="00511A11"/>
    <w:rsid w:val="00511DFB"/>
    <w:rsid w:val="00514D65"/>
    <w:rsid w:val="0051656F"/>
    <w:rsid w:val="00520C85"/>
    <w:rsid w:val="00521AB5"/>
    <w:rsid w:val="00522E8F"/>
    <w:rsid w:val="005235D8"/>
    <w:rsid w:val="005278BA"/>
    <w:rsid w:val="005279EF"/>
    <w:rsid w:val="00530EAC"/>
    <w:rsid w:val="005356D9"/>
    <w:rsid w:val="00535712"/>
    <w:rsid w:val="0053595F"/>
    <w:rsid w:val="005362F7"/>
    <w:rsid w:val="005367A5"/>
    <w:rsid w:val="005372F5"/>
    <w:rsid w:val="00544AA6"/>
    <w:rsid w:val="00544F16"/>
    <w:rsid w:val="00547252"/>
    <w:rsid w:val="005512A0"/>
    <w:rsid w:val="00551751"/>
    <w:rsid w:val="00551A7C"/>
    <w:rsid w:val="00552C04"/>
    <w:rsid w:val="00555451"/>
    <w:rsid w:val="00557748"/>
    <w:rsid w:val="00557AB2"/>
    <w:rsid w:val="00557C45"/>
    <w:rsid w:val="00557E62"/>
    <w:rsid w:val="00564323"/>
    <w:rsid w:val="0057211A"/>
    <w:rsid w:val="00574D71"/>
    <w:rsid w:val="00580238"/>
    <w:rsid w:val="005819E0"/>
    <w:rsid w:val="005838E7"/>
    <w:rsid w:val="00584F78"/>
    <w:rsid w:val="00585E75"/>
    <w:rsid w:val="00586F54"/>
    <w:rsid w:val="00590EC3"/>
    <w:rsid w:val="005A2838"/>
    <w:rsid w:val="005A2DF7"/>
    <w:rsid w:val="005A2E73"/>
    <w:rsid w:val="005A2FC1"/>
    <w:rsid w:val="005A51A7"/>
    <w:rsid w:val="005A6436"/>
    <w:rsid w:val="005B0F52"/>
    <w:rsid w:val="005B1656"/>
    <w:rsid w:val="005B3084"/>
    <w:rsid w:val="005B3E13"/>
    <w:rsid w:val="005B5FAD"/>
    <w:rsid w:val="005B6CDE"/>
    <w:rsid w:val="005C20CF"/>
    <w:rsid w:val="005D192B"/>
    <w:rsid w:val="005D1EE2"/>
    <w:rsid w:val="005D670C"/>
    <w:rsid w:val="005E0E8A"/>
    <w:rsid w:val="005E373F"/>
    <w:rsid w:val="005E55B0"/>
    <w:rsid w:val="005E7A7E"/>
    <w:rsid w:val="005E7D90"/>
    <w:rsid w:val="005F33E8"/>
    <w:rsid w:val="005F38F5"/>
    <w:rsid w:val="005F4100"/>
    <w:rsid w:val="005F6B5E"/>
    <w:rsid w:val="0060007E"/>
    <w:rsid w:val="0060019B"/>
    <w:rsid w:val="0060128D"/>
    <w:rsid w:val="00602118"/>
    <w:rsid w:val="00602EE0"/>
    <w:rsid w:val="00603DB3"/>
    <w:rsid w:val="006041DF"/>
    <w:rsid w:val="00616140"/>
    <w:rsid w:val="00624811"/>
    <w:rsid w:val="00630918"/>
    <w:rsid w:val="00631036"/>
    <w:rsid w:val="00633992"/>
    <w:rsid w:val="00633ECA"/>
    <w:rsid w:val="0063546E"/>
    <w:rsid w:val="00635CB5"/>
    <w:rsid w:val="00636EE3"/>
    <w:rsid w:val="0063720E"/>
    <w:rsid w:val="006460D4"/>
    <w:rsid w:val="006534FF"/>
    <w:rsid w:val="00656A01"/>
    <w:rsid w:val="006606C9"/>
    <w:rsid w:val="00664975"/>
    <w:rsid w:val="00672009"/>
    <w:rsid w:val="0067210A"/>
    <w:rsid w:val="0067252A"/>
    <w:rsid w:val="006754E1"/>
    <w:rsid w:val="00681C48"/>
    <w:rsid w:val="00682692"/>
    <w:rsid w:val="00685441"/>
    <w:rsid w:val="00691249"/>
    <w:rsid w:val="0069737F"/>
    <w:rsid w:val="0069773A"/>
    <w:rsid w:val="006A1708"/>
    <w:rsid w:val="006A1A50"/>
    <w:rsid w:val="006A382A"/>
    <w:rsid w:val="006A3FB8"/>
    <w:rsid w:val="006A499F"/>
    <w:rsid w:val="006A6590"/>
    <w:rsid w:val="006B11F7"/>
    <w:rsid w:val="006B1DEC"/>
    <w:rsid w:val="006B60EE"/>
    <w:rsid w:val="006B7007"/>
    <w:rsid w:val="006C4643"/>
    <w:rsid w:val="006C4828"/>
    <w:rsid w:val="006C6897"/>
    <w:rsid w:val="006C76EF"/>
    <w:rsid w:val="006D5A3F"/>
    <w:rsid w:val="006D5E15"/>
    <w:rsid w:val="006D5FA1"/>
    <w:rsid w:val="006D7BB4"/>
    <w:rsid w:val="006E194A"/>
    <w:rsid w:val="006E62D5"/>
    <w:rsid w:val="006E7156"/>
    <w:rsid w:val="006E7916"/>
    <w:rsid w:val="006E7E74"/>
    <w:rsid w:val="006F0632"/>
    <w:rsid w:val="006F21FD"/>
    <w:rsid w:val="006F6EBE"/>
    <w:rsid w:val="006F733F"/>
    <w:rsid w:val="006F7F3B"/>
    <w:rsid w:val="00701110"/>
    <w:rsid w:val="00703495"/>
    <w:rsid w:val="00704465"/>
    <w:rsid w:val="00705A3A"/>
    <w:rsid w:val="00706C8B"/>
    <w:rsid w:val="007103FA"/>
    <w:rsid w:val="0071388A"/>
    <w:rsid w:val="007162AC"/>
    <w:rsid w:val="00717325"/>
    <w:rsid w:val="007179DC"/>
    <w:rsid w:val="0072136B"/>
    <w:rsid w:val="00721A33"/>
    <w:rsid w:val="00722758"/>
    <w:rsid w:val="00723073"/>
    <w:rsid w:val="00724204"/>
    <w:rsid w:val="00730887"/>
    <w:rsid w:val="00730F23"/>
    <w:rsid w:val="00735983"/>
    <w:rsid w:val="00736751"/>
    <w:rsid w:val="007368DD"/>
    <w:rsid w:val="00743A48"/>
    <w:rsid w:val="00744933"/>
    <w:rsid w:val="007456D8"/>
    <w:rsid w:val="00745E30"/>
    <w:rsid w:val="00746F69"/>
    <w:rsid w:val="00746FF6"/>
    <w:rsid w:val="00747840"/>
    <w:rsid w:val="00752602"/>
    <w:rsid w:val="007526F5"/>
    <w:rsid w:val="00752AC9"/>
    <w:rsid w:val="00753C9E"/>
    <w:rsid w:val="00754454"/>
    <w:rsid w:val="0075549B"/>
    <w:rsid w:val="00755A30"/>
    <w:rsid w:val="00760B17"/>
    <w:rsid w:val="00761C88"/>
    <w:rsid w:val="00762EFC"/>
    <w:rsid w:val="00764A0D"/>
    <w:rsid w:val="0076649B"/>
    <w:rsid w:val="00766A5C"/>
    <w:rsid w:val="007671F7"/>
    <w:rsid w:val="007673EB"/>
    <w:rsid w:val="00773477"/>
    <w:rsid w:val="007746C1"/>
    <w:rsid w:val="00775F46"/>
    <w:rsid w:val="007807E5"/>
    <w:rsid w:val="007810BD"/>
    <w:rsid w:val="00781604"/>
    <w:rsid w:val="00783AF5"/>
    <w:rsid w:val="00783AFF"/>
    <w:rsid w:val="00787CF1"/>
    <w:rsid w:val="00795379"/>
    <w:rsid w:val="00796B54"/>
    <w:rsid w:val="007A4571"/>
    <w:rsid w:val="007A61CB"/>
    <w:rsid w:val="007A6751"/>
    <w:rsid w:val="007A6920"/>
    <w:rsid w:val="007A69F6"/>
    <w:rsid w:val="007A7795"/>
    <w:rsid w:val="007B4ED9"/>
    <w:rsid w:val="007C0D10"/>
    <w:rsid w:val="007C1FD4"/>
    <w:rsid w:val="007C294D"/>
    <w:rsid w:val="007C38C0"/>
    <w:rsid w:val="007C4864"/>
    <w:rsid w:val="007C5986"/>
    <w:rsid w:val="007C70CB"/>
    <w:rsid w:val="007D306B"/>
    <w:rsid w:val="007D4B92"/>
    <w:rsid w:val="007D4D75"/>
    <w:rsid w:val="007D7BDE"/>
    <w:rsid w:val="007D7CB7"/>
    <w:rsid w:val="007E0DD9"/>
    <w:rsid w:val="007E11A6"/>
    <w:rsid w:val="007E1EF1"/>
    <w:rsid w:val="007E2F00"/>
    <w:rsid w:val="007E3637"/>
    <w:rsid w:val="007E7D21"/>
    <w:rsid w:val="007F17C2"/>
    <w:rsid w:val="007F5CE5"/>
    <w:rsid w:val="007F68D9"/>
    <w:rsid w:val="007F6985"/>
    <w:rsid w:val="007F6EEF"/>
    <w:rsid w:val="00804C28"/>
    <w:rsid w:val="008054D7"/>
    <w:rsid w:val="008061A7"/>
    <w:rsid w:val="00810D77"/>
    <w:rsid w:val="00813966"/>
    <w:rsid w:val="00816780"/>
    <w:rsid w:val="008203D4"/>
    <w:rsid w:val="00821725"/>
    <w:rsid w:val="00831FD6"/>
    <w:rsid w:val="008320D1"/>
    <w:rsid w:val="00834FBE"/>
    <w:rsid w:val="008429F5"/>
    <w:rsid w:val="0084418E"/>
    <w:rsid w:val="00846D12"/>
    <w:rsid w:val="00846F92"/>
    <w:rsid w:val="008473C3"/>
    <w:rsid w:val="008475BF"/>
    <w:rsid w:val="00850FB1"/>
    <w:rsid w:val="00857C8C"/>
    <w:rsid w:val="00861095"/>
    <w:rsid w:val="0086333C"/>
    <w:rsid w:val="00870DCB"/>
    <w:rsid w:val="00872885"/>
    <w:rsid w:val="00874566"/>
    <w:rsid w:val="008811BC"/>
    <w:rsid w:val="00882FDA"/>
    <w:rsid w:val="00886411"/>
    <w:rsid w:val="0089127C"/>
    <w:rsid w:val="00893BDB"/>
    <w:rsid w:val="00894258"/>
    <w:rsid w:val="00896F02"/>
    <w:rsid w:val="008A4218"/>
    <w:rsid w:val="008A47AC"/>
    <w:rsid w:val="008A4E27"/>
    <w:rsid w:val="008A5BE6"/>
    <w:rsid w:val="008A604C"/>
    <w:rsid w:val="008A701C"/>
    <w:rsid w:val="008B65F8"/>
    <w:rsid w:val="008B7A7C"/>
    <w:rsid w:val="008B7F98"/>
    <w:rsid w:val="008C2018"/>
    <w:rsid w:val="008C48DE"/>
    <w:rsid w:val="008C56A7"/>
    <w:rsid w:val="008C5E39"/>
    <w:rsid w:val="008D3F35"/>
    <w:rsid w:val="008D42F4"/>
    <w:rsid w:val="008D4B58"/>
    <w:rsid w:val="008D6E64"/>
    <w:rsid w:val="008E037E"/>
    <w:rsid w:val="008E0FEB"/>
    <w:rsid w:val="008E1567"/>
    <w:rsid w:val="008E46C5"/>
    <w:rsid w:val="008E788D"/>
    <w:rsid w:val="008F0075"/>
    <w:rsid w:val="008F03BD"/>
    <w:rsid w:val="008F3D4D"/>
    <w:rsid w:val="008F4DE7"/>
    <w:rsid w:val="008F6322"/>
    <w:rsid w:val="008F6FA8"/>
    <w:rsid w:val="008F72ED"/>
    <w:rsid w:val="0090066E"/>
    <w:rsid w:val="009006B2"/>
    <w:rsid w:val="00900C0C"/>
    <w:rsid w:val="0090104A"/>
    <w:rsid w:val="00901D3C"/>
    <w:rsid w:val="00903A9C"/>
    <w:rsid w:val="009041E6"/>
    <w:rsid w:val="00905309"/>
    <w:rsid w:val="00907F86"/>
    <w:rsid w:val="00915771"/>
    <w:rsid w:val="00920E0C"/>
    <w:rsid w:val="009210B3"/>
    <w:rsid w:val="009226C2"/>
    <w:rsid w:val="00923A40"/>
    <w:rsid w:val="009265E1"/>
    <w:rsid w:val="009268B9"/>
    <w:rsid w:val="00931609"/>
    <w:rsid w:val="00932E4D"/>
    <w:rsid w:val="0093674D"/>
    <w:rsid w:val="00936D61"/>
    <w:rsid w:val="009421B2"/>
    <w:rsid w:val="00942F2D"/>
    <w:rsid w:val="00945E69"/>
    <w:rsid w:val="00946652"/>
    <w:rsid w:val="00955DC6"/>
    <w:rsid w:val="00962030"/>
    <w:rsid w:val="00963A52"/>
    <w:rsid w:val="0097274D"/>
    <w:rsid w:val="0098044E"/>
    <w:rsid w:val="00981350"/>
    <w:rsid w:val="0098172B"/>
    <w:rsid w:val="009825CD"/>
    <w:rsid w:val="009829C5"/>
    <w:rsid w:val="00984443"/>
    <w:rsid w:val="00985299"/>
    <w:rsid w:val="009900F4"/>
    <w:rsid w:val="00990C0E"/>
    <w:rsid w:val="00990E5A"/>
    <w:rsid w:val="009915A1"/>
    <w:rsid w:val="009925BC"/>
    <w:rsid w:val="009952BB"/>
    <w:rsid w:val="009954AD"/>
    <w:rsid w:val="0099774A"/>
    <w:rsid w:val="009A0046"/>
    <w:rsid w:val="009A22DB"/>
    <w:rsid w:val="009A3417"/>
    <w:rsid w:val="009A3771"/>
    <w:rsid w:val="009A530F"/>
    <w:rsid w:val="009A69C5"/>
    <w:rsid w:val="009B05F5"/>
    <w:rsid w:val="009B1E19"/>
    <w:rsid w:val="009B2237"/>
    <w:rsid w:val="009B38B0"/>
    <w:rsid w:val="009B48D2"/>
    <w:rsid w:val="009C0170"/>
    <w:rsid w:val="009C41AD"/>
    <w:rsid w:val="009C43AC"/>
    <w:rsid w:val="009D5790"/>
    <w:rsid w:val="009D7D1C"/>
    <w:rsid w:val="009E146F"/>
    <w:rsid w:val="009E15BC"/>
    <w:rsid w:val="009E2F7E"/>
    <w:rsid w:val="009E5815"/>
    <w:rsid w:val="009E7E91"/>
    <w:rsid w:val="009F2806"/>
    <w:rsid w:val="009F3EA0"/>
    <w:rsid w:val="009F499C"/>
    <w:rsid w:val="009F5657"/>
    <w:rsid w:val="009F741A"/>
    <w:rsid w:val="00A074E3"/>
    <w:rsid w:val="00A079D1"/>
    <w:rsid w:val="00A07DCE"/>
    <w:rsid w:val="00A133B2"/>
    <w:rsid w:val="00A1346E"/>
    <w:rsid w:val="00A14891"/>
    <w:rsid w:val="00A178A5"/>
    <w:rsid w:val="00A20D04"/>
    <w:rsid w:val="00A2221E"/>
    <w:rsid w:val="00A225E3"/>
    <w:rsid w:val="00A25F2C"/>
    <w:rsid w:val="00A27FE8"/>
    <w:rsid w:val="00A3160F"/>
    <w:rsid w:val="00A376A8"/>
    <w:rsid w:val="00A42FA1"/>
    <w:rsid w:val="00A46F61"/>
    <w:rsid w:val="00A512CE"/>
    <w:rsid w:val="00A55741"/>
    <w:rsid w:val="00A573A2"/>
    <w:rsid w:val="00A60B97"/>
    <w:rsid w:val="00A62213"/>
    <w:rsid w:val="00A63479"/>
    <w:rsid w:val="00A70088"/>
    <w:rsid w:val="00A7057E"/>
    <w:rsid w:val="00A71035"/>
    <w:rsid w:val="00A7364B"/>
    <w:rsid w:val="00A75960"/>
    <w:rsid w:val="00A76E0B"/>
    <w:rsid w:val="00A77662"/>
    <w:rsid w:val="00A80CCD"/>
    <w:rsid w:val="00A80F38"/>
    <w:rsid w:val="00A82ED4"/>
    <w:rsid w:val="00A83DF2"/>
    <w:rsid w:val="00A84293"/>
    <w:rsid w:val="00A84DEF"/>
    <w:rsid w:val="00A92F77"/>
    <w:rsid w:val="00A969B8"/>
    <w:rsid w:val="00AA3979"/>
    <w:rsid w:val="00AA5259"/>
    <w:rsid w:val="00AA5481"/>
    <w:rsid w:val="00AA55A4"/>
    <w:rsid w:val="00AA6748"/>
    <w:rsid w:val="00AB26F0"/>
    <w:rsid w:val="00AB3410"/>
    <w:rsid w:val="00AC0661"/>
    <w:rsid w:val="00AC121D"/>
    <w:rsid w:val="00AC2830"/>
    <w:rsid w:val="00AC46E4"/>
    <w:rsid w:val="00AC4C63"/>
    <w:rsid w:val="00AC6DE0"/>
    <w:rsid w:val="00AD1FBE"/>
    <w:rsid w:val="00AD35A3"/>
    <w:rsid w:val="00AD69AB"/>
    <w:rsid w:val="00AD6CE1"/>
    <w:rsid w:val="00AF3C50"/>
    <w:rsid w:val="00AF4632"/>
    <w:rsid w:val="00AF5057"/>
    <w:rsid w:val="00B0083C"/>
    <w:rsid w:val="00B075F3"/>
    <w:rsid w:val="00B07831"/>
    <w:rsid w:val="00B15D65"/>
    <w:rsid w:val="00B16E3A"/>
    <w:rsid w:val="00B17FD7"/>
    <w:rsid w:val="00B24A94"/>
    <w:rsid w:val="00B25C32"/>
    <w:rsid w:val="00B25F8E"/>
    <w:rsid w:val="00B27BB8"/>
    <w:rsid w:val="00B27CC8"/>
    <w:rsid w:val="00B30168"/>
    <w:rsid w:val="00B419B0"/>
    <w:rsid w:val="00B42ADB"/>
    <w:rsid w:val="00B45110"/>
    <w:rsid w:val="00B512A0"/>
    <w:rsid w:val="00B54543"/>
    <w:rsid w:val="00B54658"/>
    <w:rsid w:val="00B55BC7"/>
    <w:rsid w:val="00B562EC"/>
    <w:rsid w:val="00B56E82"/>
    <w:rsid w:val="00B64B4B"/>
    <w:rsid w:val="00B65263"/>
    <w:rsid w:val="00B67523"/>
    <w:rsid w:val="00B71B6C"/>
    <w:rsid w:val="00B72E86"/>
    <w:rsid w:val="00B7332E"/>
    <w:rsid w:val="00B74C81"/>
    <w:rsid w:val="00B8238E"/>
    <w:rsid w:val="00B851A5"/>
    <w:rsid w:val="00B87893"/>
    <w:rsid w:val="00B87BC4"/>
    <w:rsid w:val="00B914EC"/>
    <w:rsid w:val="00B91F54"/>
    <w:rsid w:val="00B92836"/>
    <w:rsid w:val="00B933ED"/>
    <w:rsid w:val="00B950B3"/>
    <w:rsid w:val="00BA0EA7"/>
    <w:rsid w:val="00BA1C20"/>
    <w:rsid w:val="00BA24AF"/>
    <w:rsid w:val="00BA3CA3"/>
    <w:rsid w:val="00BA5019"/>
    <w:rsid w:val="00BB2A9E"/>
    <w:rsid w:val="00BB3969"/>
    <w:rsid w:val="00BB56AE"/>
    <w:rsid w:val="00BB6652"/>
    <w:rsid w:val="00BC4F7E"/>
    <w:rsid w:val="00BC6638"/>
    <w:rsid w:val="00BD29CE"/>
    <w:rsid w:val="00BD5909"/>
    <w:rsid w:val="00BE0D91"/>
    <w:rsid w:val="00BF12BE"/>
    <w:rsid w:val="00C057D6"/>
    <w:rsid w:val="00C06ED9"/>
    <w:rsid w:val="00C10BD3"/>
    <w:rsid w:val="00C11F78"/>
    <w:rsid w:val="00C11FAC"/>
    <w:rsid w:val="00C149DB"/>
    <w:rsid w:val="00C1529C"/>
    <w:rsid w:val="00C22990"/>
    <w:rsid w:val="00C26262"/>
    <w:rsid w:val="00C27869"/>
    <w:rsid w:val="00C339AA"/>
    <w:rsid w:val="00C343D8"/>
    <w:rsid w:val="00C362C3"/>
    <w:rsid w:val="00C40636"/>
    <w:rsid w:val="00C445E2"/>
    <w:rsid w:val="00C51C13"/>
    <w:rsid w:val="00C61AFF"/>
    <w:rsid w:val="00C625BE"/>
    <w:rsid w:val="00C63A45"/>
    <w:rsid w:val="00C649D5"/>
    <w:rsid w:val="00C64F9D"/>
    <w:rsid w:val="00C659DE"/>
    <w:rsid w:val="00C66983"/>
    <w:rsid w:val="00C67D01"/>
    <w:rsid w:val="00C732F2"/>
    <w:rsid w:val="00C73B82"/>
    <w:rsid w:val="00C76A0C"/>
    <w:rsid w:val="00C8102C"/>
    <w:rsid w:val="00C8420C"/>
    <w:rsid w:val="00C870FF"/>
    <w:rsid w:val="00C875E6"/>
    <w:rsid w:val="00C9241B"/>
    <w:rsid w:val="00C938E4"/>
    <w:rsid w:val="00C97AB7"/>
    <w:rsid w:val="00C97C02"/>
    <w:rsid w:val="00CA1444"/>
    <w:rsid w:val="00CA2921"/>
    <w:rsid w:val="00CA522B"/>
    <w:rsid w:val="00CB0361"/>
    <w:rsid w:val="00CB0E53"/>
    <w:rsid w:val="00CB31FD"/>
    <w:rsid w:val="00CB60B4"/>
    <w:rsid w:val="00CB707F"/>
    <w:rsid w:val="00CB7B35"/>
    <w:rsid w:val="00CC462A"/>
    <w:rsid w:val="00CC4FAD"/>
    <w:rsid w:val="00CC680C"/>
    <w:rsid w:val="00CD3641"/>
    <w:rsid w:val="00CD38E2"/>
    <w:rsid w:val="00CD4D9E"/>
    <w:rsid w:val="00CE66E3"/>
    <w:rsid w:val="00CF092A"/>
    <w:rsid w:val="00CF0FE1"/>
    <w:rsid w:val="00CF1E6D"/>
    <w:rsid w:val="00D00591"/>
    <w:rsid w:val="00D011E7"/>
    <w:rsid w:val="00D04177"/>
    <w:rsid w:val="00D05356"/>
    <w:rsid w:val="00D06B4B"/>
    <w:rsid w:val="00D105AD"/>
    <w:rsid w:val="00D11B40"/>
    <w:rsid w:val="00D130CB"/>
    <w:rsid w:val="00D202D8"/>
    <w:rsid w:val="00D25B1B"/>
    <w:rsid w:val="00D27821"/>
    <w:rsid w:val="00D33377"/>
    <w:rsid w:val="00D34B99"/>
    <w:rsid w:val="00D3740E"/>
    <w:rsid w:val="00D40A6B"/>
    <w:rsid w:val="00D42E77"/>
    <w:rsid w:val="00D46F8C"/>
    <w:rsid w:val="00D471D7"/>
    <w:rsid w:val="00D563AC"/>
    <w:rsid w:val="00D56E1B"/>
    <w:rsid w:val="00D60023"/>
    <w:rsid w:val="00D65DA7"/>
    <w:rsid w:val="00D7109D"/>
    <w:rsid w:val="00D7181E"/>
    <w:rsid w:val="00D71F46"/>
    <w:rsid w:val="00D72315"/>
    <w:rsid w:val="00D76683"/>
    <w:rsid w:val="00D84467"/>
    <w:rsid w:val="00D90B70"/>
    <w:rsid w:val="00D9188E"/>
    <w:rsid w:val="00D9580E"/>
    <w:rsid w:val="00D969BD"/>
    <w:rsid w:val="00DA3298"/>
    <w:rsid w:val="00DA68A9"/>
    <w:rsid w:val="00DB0023"/>
    <w:rsid w:val="00DB5FC6"/>
    <w:rsid w:val="00DC04A2"/>
    <w:rsid w:val="00DC18A9"/>
    <w:rsid w:val="00DC1EA4"/>
    <w:rsid w:val="00DD3C1E"/>
    <w:rsid w:val="00DD4BC6"/>
    <w:rsid w:val="00DE0849"/>
    <w:rsid w:val="00DE4BA8"/>
    <w:rsid w:val="00DE5715"/>
    <w:rsid w:val="00DF1F6F"/>
    <w:rsid w:val="00DF271F"/>
    <w:rsid w:val="00DF427F"/>
    <w:rsid w:val="00DF45CC"/>
    <w:rsid w:val="00DF62BF"/>
    <w:rsid w:val="00DF6AB6"/>
    <w:rsid w:val="00DF6AFF"/>
    <w:rsid w:val="00DF7503"/>
    <w:rsid w:val="00E00C6F"/>
    <w:rsid w:val="00E017C3"/>
    <w:rsid w:val="00E12B70"/>
    <w:rsid w:val="00E2473D"/>
    <w:rsid w:val="00E25C05"/>
    <w:rsid w:val="00E318A1"/>
    <w:rsid w:val="00E31E6B"/>
    <w:rsid w:val="00E335B3"/>
    <w:rsid w:val="00E457A2"/>
    <w:rsid w:val="00E462E5"/>
    <w:rsid w:val="00E51580"/>
    <w:rsid w:val="00E53574"/>
    <w:rsid w:val="00E53CFB"/>
    <w:rsid w:val="00E56484"/>
    <w:rsid w:val="00E565D0"/>
    <w:rsid w:val="00E62421"/>
    <w:rsid w:val="00E6448A"/>
    <w:rsid w:val="00E65DA9"/>
    <w:rsid w:val="00E70702"/>
    <w:rsid w:val="00E70A16"/>
    <w:rsid w:val="00E710EB"/>
    <w:rsid w:val="00E76957"/>
    <w:rsid w:val="00E81028"/>
    <w:rsid w:val="00E812F9"/>
    <w:rsid w:val="00E814DF"/>
    <w:rsid w:val="00E81760"/>
    <w:rsid w:val="00E82561"/>
    <w:rsid w:val="00E8594F"/>
    <w:rsid w:val="00EA1A8E"/>
    <w:rsid w:val="00EA2772"/>
    <w:rsid w:val="00EA2A5D"/>
    <w:rsid w:val="00EA5730"/>
    <w:rsid w:val="00EA5776"/>
    <w:rsid w:val="00EA6C30"/>
    <w:rsid w:val="00EB01CE"/>
    <w:rsid w:val="00EB60A6"/>
    <w:rsid w:val="00EC0548"/>
    <w:rsid w:val="00EC2F6A"/>
    <w:rsid w:val="00EC3735"/>
    <w:rsid w:val="00EC3B81"/>
    <w:rsid w:val="00EC6725"/>
    <w:rsid w:val="00ED11B2"/>
    <w:rsid w:val="00ED4387"/>
    <w:rsid w:val="00EE1F7D"/>
    <w:rsid w:val="00EE50D7"/>
    <w:rsid w:val="00EE6AAF"/>
    <w:rsid w:val="00EF013C"/>
    <w:rsid w:val="00EF1FA6"/>
    <w:rsid w:val="00EF4A8C"/>
    <w:rsid w:val="00EF5280"/>
    <w:rsid w:val="00EF5DE1"/>
    <w:rsid w:val="00EF71EC"/>
    <w:rsid w:val="00F02505"/>
    <w:rsid w:val="00F04D0A"/>
    <w:rsid w:val="00F06DA5"/>
    <w:rsid w:val="00F11E87"/>
    <w:rsid w:val="00F14087"/>
    <w:rsid w:val="00F1458E"/>
    <w:rsid w:val="00F14D3E"/>
    <w:rsid w:val="00F160ED"/>
    <w:rsid w:val="00F16549"/>
    <w:rsid w:val="00F167C2"/>
    <w:rsid w:val="00F17A46"/>
    <w:rsid w:val="00F218C0"/>
    <w:rsid w:val="00F2309C"/>
    <w:rsid w:val="00F23384"/>
    <w:rsid w:val="00F26BBB"/>
    <w:rsid w:val="00F30B5C"/>
    <w:rsid w:val="00F310A2"/>
    <w:rsid w:val="00F32588"/>
    <w:rsid w:val="00F32ED3"/>
    <w:rsid w:val="00F3492C"/>
    <w:rsid w:val="00F34DEB"/>
    <w:rsid w:val="00F35E4A"/>
    <w:rsid w:val="00F360E1"/>
    <w:rsid w:val="00F37FEE"/>
    <w:rsid w:val="00F5109E"/>
    <w:rsid w:val="00F6184B"/>
    <w:rsid w:val="00F61CC9"/>
    <w:rsid w:val="00F61EE3"/>
    <w:rsid w:val="00F621B4"/>
    <w:rsid w:val="00F6303D"/>
    <w:rsid w:val="00F6500E"/>
    <w:rsid w:val="00F654A5"/>
    <w:rsid w:val="00F655D6"/>
    <w:rsid w:val="00F66854"/>
    <w:rsid w:val="00F702D9"/>
    <w:rsid w:val="00F72AFC"/>
    <w:rsid w:val="00F76B0A"/>
    <w:rsid w:val="00F80DFC"/>
    <w:rsid w:val="00F82289"/>
    <w:rsid w:val="00F83E2D"/>
    <w:rsid w:val="00F84A7F"/>
    <w:rsid w:val="00F86054"/>
    <w:rsid w:val="00F90811"/>
    <w:rsid w:val="00F911F4"/>
    <w:rsid w:val="00F94255"/>
    <w:rsid w:val="00F955CA"/>
    <w:rsid w:val="00F95AEC"/>
    <w:rsid w:val="00F96ACF"/>
    <w:rsid w:val="00FA2937"/>
    <w:rsid w:val="00FA6461"/>
    <w:rsid w:val="00FB0ECB"/>
    <w:rsid w:val="00FB129B"/>
    <w:rsid w:val="00FB1429"/>
    <w:rsid w:val="00FB3CB1"/>
    <w:rsid w:val="00FB513C"/>
    <w:rsid w:val="00FC288F"/>
    <w:rsid w:val="00FC608F"/>
    <w:rsid w:val="00FC639B"/>
    <w:rsid w:val="00FC6B75"/>
    <w:rsid w:val="00FD17C6"/>
    <w:rsid w:val="00FD58C5"/>
    <w:rsid w:val="00FD5B43"/>
    <w:rsid w:val="00FD692B"/>
    <w:rsid w:val="00FD7E1D"/>
    <w:rsid w:val="00FE14CD"/>
    <w:rsid w:val="00FE2402"/>
    <w:rsid w:val="00FE4304"/>
    <w:rsid w:val="00FE447A"/>
    <w:rsid w:val="00FE4686"/>
    <w:rsid w:val="00FE4C13"/>
    <w:rsid w:val="00FE6984"/>
    <w:rsid w:val="00FE763F"/>
    <w:rsid w:val="00FE7B89"/>
    <w:rsid w:val="00FF4FFC"/>
    <w:rsid w:val="00FF5910"/>
    <w:rsid w:val="00FF5EED"/>
    <w:rsid w:val="00FF69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EA0"/>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qFormat/>
    <w:rsid w:val="0007317D"/>
    <w:pPr>
      <w:keepNext/>
      <w:spacing w:before="240" w:after="60"/>
      <w:outlineLvl w:val="0"/>
    </w:pPr>
    <w:rPr>
      <w:rFonts w:ascii="Times New Roman" w:eastAsia="Times New Roman" w:hAnsi="Times New Roman"/>
      <w:b/>
      <w:bCs/>
      <w:kern w:val="1"/>
      <w:sz w:val="24"/>
      <w:szCs w:val="32"/>
      <w:lang w:val="es-ES_tradnl" w:eastAsia="ar-SA"/>
    </w:rPr>
  </w:style>
  <w:style w:type="paragraph" w:styleId="Ttulo2">
    <w:name w:val="heading 2"/>
    <w:basedOn w:val="Normal"/>
    <w:next w:val="Normal"/>
    <w:link w:val="Ttulo2Car"/>
    <w:uiPriority w:val="9"/>
    <w:semiHidden/>
    <w:unhideWhenUsed/>
    <w:qFormat/>
    <w:rsid w:val="0007317D"/>
    <w:pPr>
      <w:keepNext/>
      <w:spacing w:before="240" w:after="60"/>
      <w:outlineLvl w:val="1"/>
    </w:pPr>
    <w:rPr>
      <w:rFonts w:ascii="Cambria" w:eastAsia="Times New Roman" w:hAnsi="Cambria"/>
      <w:b/>
      <w:bCs/>
      <w:i/>
      <w:iCs/>
      <w:sz w:val="28"/>
      <w:szCs w:val="28"/>
      <w:lang w:eastAsia="ar-SA"/>
    </w:rPr>
  </w:style>
  <w:style w:type="paragraph" w:styleId="Ttulo9">
    <w:name w:val="heading 9"/>
    <w:basedOn w:val="Normal"/>
    <w:next w:val="Normal"/>
    <w:link w:val="Ttulo9Car"/>
    <w:qFormat/>
    <w:rsid w:val="0007317D"/>
    <w:pPr>
      <w:keepNext/>
      <w:outlineLvl w:val="8"/>
    </w:pPr>
    <w:rPr>
      <w:rFonts w:ascii="Times New Roman" w:eastAsia="Times New Roman" w:hAnsi="Times New Roman"/>
      <w:b/>
      <w:sz w:val="24"/>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7317D"/>
    <w:rPr>
      <w:rFonts w:cs="Arial"/>
      <w:b/>
      <w:bCs/>
      <w:kern w:val="1"/>
      <w:sz w:val="24"/>
      <w:szCs w:val="32"/>
      <w:lang w:val="es-ES_tradnl" w:eastAsia="ar-SA"/>
    </w:rPr>
  </w:style>
  <w:style w:type="character" w:customStyle="1" w:styleId="Ttulo2Car">
    <w:name w:val="Título 2 Car"/>
    <w:link w:val="Ttulo2"/>
    <w:uiPriority w:val="9"/>
    <w:semiHidden/>
    <w:rsid w:val="0007317D"/>
    <w:rPr>
      <w:rFonts w:ascii="Cambria" w:eastAsia="Times New Roman" w:hAnsi="Cambria" w:cs="Times New Roman"/>
      <w:b/>
      <w:bCs/>
      <w:i/>
      <w:iCs/>
      <w:sz w:val="28"/>
      <w:szCs w:val="28"/>
      <w:lang w:eastAsia="ar-SA"/>
    </w:rPr>
  </w:style>
  <w:style w:type="character" w:customStyle="1" w:styleId="Ttulo9Car">
    <w:name w:val="Título 9 Car"/>
    <w:link w:val="Ttulo9"/>
    <w:rsid w:val="0007317D"/>
    <w:rPr>
      <w:b/>
      <w:sz w:val="24"/>
      <w:lang w:val="es-ES_tradnl" w:eastAsia="ar-SA"/>
    </w:rPr>
  </w:style>
  <w:style w:type="paragraph" w:styleId="Ttulo">
    <w:name w:val="Title"/>
    <w:basedOn w:val="Normal"/>
    <w:next w:val="Subttulo"/>
    <w:link w:val="TtuloCar"/>
    <w:uiPriority w:val="10"/>
    <w:qFormat/>
    <w:rsid w:val="0007317D"/>
    <w:pPr>
      <w:spacing w:before="240" w:after="60"/>
      <w:jc w:val="center"/>
      <w:outlineLvl w:val="0"/>
    </w:pPr>
    <w:rPr>
      <w:rFonts w:ascii="Cambria" w:eastAsia="Times New Roman" w:hAnsi="Cambria"/>
      <w:b/>
      <w:bCs/>
      <w:kern w:val="28"/>
      <w:sz w:val="32"/>
      <w:szCs w:val="32"/>
      <w:lang w:eastAsia="ar-SA"/>
    </w:rPr>
  </w:style>
  <w:style w:type="character" w:customStyle="1" w:styleId="TtuloCar">
    <w:name w:val="Título Car"/>
    <w:link w:val="Ttulo"/>
    <w:uiPriority w:val="10"/>
    <w:rsid w:val="0007317D"/>
    <w:rPr>
      <w:rFonts w:ascii="Cambria" w:eastAsia="Times New Roman" w:hAnsi="Cambria" w:cs="Times New Roman"/>
      <w:b/>
      <w:bCs/>
      <w:kern w:val="28"/>
      <w:sz w:val="32"/>
      <w:szCs w:val="32"/>
      <w:lang w:eastAsia="ar-SA"/>
    </w:rPr>
  </w:style>
  <w:style w:type="paragraph" w:styleId="Subttulo">
    <w:name w:val="Subtitle"/>
    <w:basedOn w:val="Normal"/>
    <w:next w:val="Normal"/>
    <w:link w:val="SubttuloCar"/>
    <w:uiPriority w:val="11"/>
    <w:qFormat/>
    <w:rsid w:val="0007317D"/>
    <w:pPr>
      <w:spacing w:after="60"/>
      <w:jc w:val="center"/>
      <w:outlineLvl w:val="1"/>
    </w:pPr>
    <w:rPr>
      <w:rFonts w:ascii="Cambria" w:eastAsia="Times New Roman" w:hAnsi="Cambria"/>
      <w:sz w:val="24"/>
      <w:szCs w:val="24"/>
      <w:lang w:eastAsia="ar-SA"/>
    </w:rPr>
  </w:style>
  <w:style w:type="character" w:customStyle="1" w:styleId="SubttuloCar">
    <w:name w:val="Subtítulo Car"/>
    <w:link w:val="Subttulo"/>
    <w:uiPriority w:val="11"/>
    <w:rsid w:val="0007317D"/>
    <w:rPr>
      <w:rFonts w:ascii="Cambria" w:eastAsia="Times New Roman" w:hAnsi="Cambria" w:cs="Times New Roman"/>
      <w:sz w:val="24"/>
      <w:szCs w:val="24"/>
      <w:lang w:eastAsia="ar-SA"/>
    </w:rPr>
  </w:style>
  <w:style w:type="paragraph" w:styleId="Prrafodelista">
    <w:name w:val="List Paragraph"/>
    <w:basedOn w:val="Normal"/>
    <w:qFormat/>
    <w:rsid w:val="0007317D"/>
    <w:pPr>
      <w:ind w:left="708"/>
    </w:pPr>
  </w:style>
  <w:style w:type="paragraph" w:customStyle="1" w:styleId="Default">
    <w:name w:val="Default"/>
    <w:rsid w:val="009F3EA0"/>
    <w:pPr>
      <w:autoSpaceDE w:val="0"/>
      <w:autoSpaceDN w:val="0"/>
      <w:adjustRightInd w:val="0"/>
    </w:pPr>
    <w:rPr>
      <w:rFonts w:ascii="Verdana" w:eastAsia="Calibri" w:hAnsi="Verdana" w:cs="Verdana"/>
      <w:color w:val="000000"/>
      <w:sz w:val="24"/>
      <w:szCs w:val="24"/>
    </w:rPr>
  </w:style>
  <w:style w:type="paragraph" w:customStyle="1" w:styleId="Pa10">
    <w:name w:val="Pa10"/>
    <w:basedOn w:val="Default"/>
    <w:next w:val="Default"/>
    <w:uiPriority w:val="99"/>
    <w:rsid w:val="009F3EA0"/>
    <w:pPr>
      <w:spacing w:line="161" w:lineRule="atLeast"/>
    </w:pPr>
    <w:rPr>
      <w:rFonts w:cs="Times New Roman"/>
      <w:color w:val="auto"/>
    </w:rPr>
  </w:style>
  <w:style w:type="paragraph" w:customStyle="1" w:styleId="Pa13">
    <w:name w:val="Pa13"/>
    <w:basedOn w:val="Default"/>
    <w:next w:val="Default"/>
    <w:uiPriority w:val="99"/>
    <w:rsid w:val="009F3EA0"/>
    <w:pPr>
      <w:spacing w:line="161" w:lineRule="atLeast"/>
    </w:pPr>
    <w:rPr>
      <w:rFonts w:cs="Times New Roman"/>
      <w:color w:val="auto"/>
    </w:rPr>
  </w:style>
  <w:style w:type="paragraph" w:customStyle="1" w:styleId="Pa16">
    <w:name w:val="Pa16"/>
    <w:basedOn w:val="Default"/>
    <w:next w:val="Default"/>
    <w:uiPriority w:val="99"/>
    <w:rsid w:val="009F3EA0"/>
    <w:pPr>
      <w:spacing w:line="161" w:lineRule="atLeast"/>
    </w:pPr>
    <w:rPr>
      <w:rFonts w:cs="Times New Roman"/>
      <w:color w:val="auto"/>
    </w:rPr>
  </w:style>
  <w:style w:type="paragraph" w:customStyle="1" w:styleId="Pa18">
    <w:name w:val="Pa18"/>
    <w:basedOn w:val="Default"/>
    <w:next w:val="Default"/>
    <w:uiPriority w:val="99"/>
    <w:rsid w:val="009F3EA0"/>
    <w:pPr>
      <w:spacing w:line="161" w:lineRule="atLeast"/>
    </w:pPr>
    <w:rPr>
      <w:rFonts w:cs="Times New Roman"/>
      <w:color w:val="auto"/>
    </w:rPr>
  </w:style>
  <w:style w:type="character" w:styleId="Hipervnculo">
    <w:name w:val="Hyperlink"/>
    <w:uiPriority w:val="99"/>
    <w:unhideWhenUsed/>
    <w:rsid w:val="009F3EA0"/>
    <w:rPr>
      <w:color w:val="0000FF"/>
      <w:u w:val="single"/>
    </w:rPr>
  </w:style>
  <w:style w:type="paragraph" w:styleId="NormalWeb">
    <w:name w:val="Normal (Web)"/>
    <w:basedOn w:val="Normal"/>
    <w:unhideWhenUsed/>
    <w:rsid w:val="009F3EA0"/>
    <w:pPr>
      <w:spacing w:before="100" w:beforeAutospacing="1" w:after="100" w:afterAutospacing="1" w:line="240" w:lineRule="auto"/>
    </w:pPr>
    <w:rPr>
      <w:rFonts w:ascii="Times New Roman" w:hAnsi="Times New Roman"/>
      <w:sz w:val="24"/>
      <w:szCs w:val="24"/>
      <w:lang w:eastAsia="es-ES"/>
    </w:rPr>
  </w:style>
  <w:style w:type="paragraph" w:customStyle="1" w:styleId="Pa17">
    <w:name w:val="Pa17"/>
    <w:basedOn w:val="Default"/>
    <w:next w:val="Default"/>
    <w:uiPriority w:val="99"/>
    <w:rsid w:val="009F3EA0"/>
    <w:pPr>
      <w:spacing w:line="161" w:lineRule="atLeast"/>
    </w:pPr>
    <w:rPr>
      <w:rFonts w:cs="Times New Roman"/>
      <w:color w:val="auto"/>
    </w:rPr>
  </w:style>
  <w:style w:type="paragraph" w:styleId="Encabezado">
    <w:name w:val="header"/>
    <w:basedOn w:val="Normal"/>
    <w:link w:val="EncabezadoCar"/>
    <w:unhideWhenUsed/>
    <w:rsid w:val="009F3EA0"/>
    <w:pPr>
      <w:tabs>
        <w:tab w:val="center" w:pos="4252"/>
        <w:tab w:val="right" w:pos="8504"/>
      </w:tabs>
    </w:pPr>
  </w:style>
  <w:style w:type="character" w:customStyle="1" w:styleId="EncabezadoCar">
    <w:name w:val="Encabezado Car"/>
    <w:link w:val="Encabezado"/>
    <w:rsid w:val="009F3EA0"/>
    <w:rPr>
      <w:rFonts w:ascii="Calibri" w:eastAsia="Calibri" w:hAnsi="Calibri"/>
      <w:sz w:val="22"/>
      <w:szCs w:val="22"/>
      <w:lang w:eastAsia="en-US"/>
    </w:rPr>
  </w:style>
  <w:style w:type="paragraph" w:styleId="Piedepgina">
    <w:name w:val="footer"/>
    <w:basedOn w:val="Normal"/>
    <w:link w:val="PiedepginaCar"/>
    <w:uiPriority w:val="99"/>
    <w:unhideWhenUsed/>
    <w:rsid w:val="009F3EA0"/>
    <w:pPr>
      <w:tabs>
        <w:tab w:val="center" w:pos="4252"/>
        <w:tab w:val="right" w:pos="8504"/>
      </w:tabs>
    </w:pPr>
  </w:style>
  <w:style w:type="character" w:customStyle="1" w:styleId="PiedepginaCar">
    <w:name w:val="Pie de página Car"/>
    <w:link w:val="Piedepgina"/>
    <w:uiPriority w:val="99"/>
    <w:rsid w:val="009F3EA0"/>
    <w:rPr>
      <w:rFonts w:ascii="Calibri" w:eastAsia="Calibri" w:hAnsi="Calibri"/>
      <w:sz w:val="22"/>
      <w:szCs w:val="22"/>
      <w:lang w:eastAsia="en-US"/>
    </w:rPr>
  </w:style>
  <w:style w:type="paragraph" w:customStyle="1" w:styleId="Pa6">
    <w:name w:val="Pa6"/>
    <w:basedOn w:val="Default"/>
    <w:next w:val="Default"/>
    <w:uiPriority w:val="99"/>
    <w:rsid w:val="009F3EA0"/>
    <w:pPr>
      <w:spacing w:line="161" w:lineRule="atLeast"/>
    </w:pPr>
    <w:rPr>
      <w:rFonts w:cs="Times New Roman"/>
      <w:color w:val="auto"/>
    </w:rPr>
  </w:style>
  <w:style w:type="paragraph" w:styleId="Textoindependiente3">
    <w:name w:val="Body Text 3"/>
    <w:basedOn w:val="Normal"/>
    <w:link w:val="Textoindependiente3Car"/>
    <w:uiPriority w:val="99"/>
    <w:unhideWhenUsed/>
    <w:rsid w:val="009F3EA0"/>
    <w:pPr>
      <w:spacing w:before="60" w:after="60" w:line="312" w:lineRule="auto"/>
      <w:jc w:val="both"/>
    </w:pPr>
    <w:rPr>
      <w:rFonts w:ascii="Arial Narrow" w:hAnsi="Arial Narrow"/>
      <w:b/>
      <w:bCs/>
      <w:sz w:val="24"/>
      <w:szCs w:val="24"/>
    </w:rPr>
  </w:style>
  <w:style w:type="character" w:customStyle="1" w:styleId="Textoindependiente3Car">
    <w:name w:val="Texto independiente 3 Car"/>
    <w:link w:val="Textoindependiente3"/>
    <w:uiPriority w:val="99"/>
    <w:rsid w:val="009F3EA0"/>
    <w:rPr>
      <w:rFonts w:ascii="Arial Narrow" w:eastAsia="Calibri" w:hAnsi="Arial Narrow"/>
      <w:b/>
      <w:bCs/>
      <w:sz w:val="24"/>
      <w:szCs w:val="24"/>
    </w:rPr>
  </w:style>
  <w:style w:type="paragraph" w:customStyle="1" w:styleId="CM4">
    <w:name w:val="CM4"/>
    <w:basedOn w:val="Default"/>
    <w:next w:val="Default"/>
    <w:uiPriority w:val="99"/>
    <w:rsid w:val="009F3EA0"/>
    <w:rPr>
      <w:rFonts w:ascii="EUAlbertina" w:hAnsi="EUAlbertina" w:cs="Times New Roman"/>
      <w:color w:val="auto"/>
    </w:rPr>
  </w:style>
  <w:style w:type="paragraph" w:styleId="Textodeglobo">
    <w:name w:val="Balloon Text"/>
    <w:basedOn w:val="Normal"/>
    <w:link w:val="TextodegloboCar"/>
    <w:uiPriority w:val="99"/>
    <w:semiHidden/>
    <w:unhideWhenUsed/>
    <w:rsid w:val="009F3EA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F3EA0"/>
    <w:rPr>
      <w:rFonts w:ascii="Tahoma" w:eastAsia="Calibri" w:hAnsi="Tahoma" w:cs="Tahoma"/>
      <w:sz w:val="16"/>
      <w:szCs w:val="16"/>
      <w:lang w:eastAsia="en-US"/>
    </w:rPr>
  </w:style>
  <w:style w:type="paragraph" w:customStyle="1" w:styleId="Style1">
    <w:name w:val="Style 1"/>
    <w:basedOn w:val="Normal"/>
    <w:rsid w:val="00145C62"/>
    <w:pPr>
      <w:widowControl w:val="0"/>
      <w:spacing w:after="0" w:line="240" w:lineRule="auto"/>
      <w:ind w:left="432" w:hanging="216"/>
      <w:jc w:val="both"/>
    </w:pPr>
    <w:rPr>
      <w:rFonts w:ascii="Times New Roman" w:eastAsia="Times New Roman" w:hAnsi="Times New Roman"/>
      <w:noProof/>
      <w:color w:val="000000"/>
      <w:sz w:val="20"/>
      <w:szCs w:val="20"/>
      <w:lang w:eastAsia="es-ES"/>
    </w:rPr>
  </w:style>
  <w:style w:type="paragraph" w:customStyle="1" w:styleId="Style2">
    <w:name w:val="Style 2"/>
    <w:basedOn w:val="Normal"/>
    <w:rsid w:val="002374F6"/>
    <w:pPr>
      <w:widowControl w:val="0"/>
      <w:spacing w:before="108" w:after="0" w:line="240" w:lineRule="auto"/>
      <w:ind w:firstLine="216"/>
      <w:jc w:val="both"/>
    </w:pPr>
    <w:rPr>
      <w:rFonts w:ascii="Times New Roman" w:eastAsia="Times New Roman" w:hAnsi="Times New Roman"/>
      <w:noProof/>
      <w:color w:val="000000"/>
      <w:sz w:val="20"/>
      <w:szCs w:val="20"/>
      <w:lang w:eastAsia="es-ES"/>
    </w:rPr>
  </w:style>
  <w:style w:type="paragraph" w:customStyle="1" w:styleId="Pa19">
    <w:name w:val="Pa19"/>
    <w:basedOn w:val="Normal"/>
    <w:next w:val="Normal"/>
    <w:uiPriority w:val="99"/>
    <w:rsid w:val="00492E16"/>
    <w:pPr>
      <w:autoSpaceDE w:val="0"/>
      <w:autoSpaceDN w:val="0"/>
      <w:adjustRightInd w:val="0"/>
      <w:spacing w:after="0" w:line="161" w:lineRule="atLeast"/>
    </w:pPr>
    <w:rPr>
      <w:rFonts w:ascii="Verdana" w:eastAsia="Times New Roman" w:hAnsi="Verdana"/>
      <w:sz w:val="24"/>
      <w:szCs w:val="24"/>
      <w:lang w:eastAsia="es-ES"/>
    </w:rPr>
  </w:style>
  <w:style w:type="paragraph" w:customStyle="1" w:styleId="Pa21">
    <w:name w:val="Pa21"/>
    <w:basedOn w:val="Normal"/>
    <w:next w:val="Normal"/>
    <w:uiPriority w:val="99"/>
    <w:rsid w:val="00492E16"/>
    <w:pPr>
      <w:autoSpaceDE w:val="0"/>
      <w:autoSpaceDN w:val="0"/>
      <w:adjustRightInd w:val="0"/>
      <w:spacing w:after="0" w:line="161" w:lineRule="atLeast"/>
    </w:pPr>
    <w:rPr>
      <w:rFonts w:ascii="Verdana" w:eastAsia="Times New Roman" w:hAnsi="Verdana"/>
      <w:sz w:val="24"/>
      <w:szCs w:val="24"/>
      <w:lang w:eastAsia="es-ES"/>
    </w:rPr>
  </w:style>
  <w:style w:type="character" w:styleId="Refdecomentario">
    <w:name w:val="annotation reference"/>
    <w:uiPriority w:val="99"/>
    <w:semiHidden/>
    <w:unhideWhenUsed/>
    <w:rsid w:val="006754E1"/>
    <w:rPr>
      <w:sz w:val="16"/>
      <w:szCs w:val="16"/>
    </w:rPr>
  </w:style>
  <w:style w:type="paragraph" w:styleId="Textocomentario">
    <w:name w:val="annotation text"/>
    <w:basedOn w:val="Normal"/>
    <w:link w:val="TextocomentarioCar"/>
    <w:uiPriority w:val="99"/>
    <w:semiHidden/>
    <w:unhideWhenUsed/>
    <w:rsid w:val="006754E1"/>
    <w:rPr>
      <w:sz w:val="20"/>
      <w:szCs w:val="20"/>
    </w:rPr>
  </w:style>
  <w:style w:type="character" w:customStyle="1" w:styleId="TextocomentarioCar">
    <w:name w:val="Texto comentario Car"/>
    <w:link w:val="Textocomentario"/>
    <w:uiPriority w:val="99"/>
    <w:semiHidden/>
    <w:rsid w:val="006754E1"/>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6754E1"/>
    <w:rPr>
      <w:b/>
      <w:bCs/>
    </w:rPr>
  </w:style>
  <w:style w:type="character" w:customStyle="1" w:styleId="AsuntodelcomentarioCar">
    <w:name w:val="Asunto del comentario Car"/>
    <w:link w:val="Asuntodelcomentario"/>
    <w:uiPriority w:val="99"/>
    <w:semiHidden/>
    <w:rsid w:val="006754E1"/>
    <w:rPr>
      <w:rFonts w:ascii="Calibri" w:eastAsia="Calibri" w:hAnsi="Calibri"/>
      <w:b/>
      <w:bCs/>
      <w:lang w:eastAsia="en-US"/>
    </w:rPr>
  </w:style>
  <w:style w:type="paragraph" w:customStyle="1" w:styleId="Pa20">
    <w:name w:val="Pa20"/>
    <w:basedOn w:val="Default"/>
    <w:next w:val="Default"/>
    <w:uiPriority w:val="99"/>
    <w:rsid w:val="000B2E10"/>
    <w:pPr>
      <w:spacing w:line="161" w:lineRule="atLeast"/>
    </w:pPr>
    <w:rPr>
      <w:rFonts w:eastAsia="Times New Roman" w:cs="Times New Roman"/>
      <w:color w:val="auto"/>
    </w:rPr>
  </w:style>
  <w:style w:type="paragraph" w:styleId="Textonotapie">
    <w:name w:val="footnote text"/>
    <w:basedOn w:val="Normal"/>
    <w:link w:val="TextonotapieCar"/>
    <w:uiPriority w:val="99"/>
    <w:semiHidden/>
    <w:unhideWhenUsed/>
    <w:rsid w:val="009A22DB"/>
    <w:pPr>
      <w:spacing w:after="0" w:line="240" w:lineRule="auto"/>
    </w:pPr>
    <w:rPr>
      <w:rFonts w:ascii="Times New Roman" w:hAnsi="Times New Roman"/>
      <w:color w:val="000000"/>
      <w:sz w:val="20"/>
      <w:szCs w:val="20"/>
    </w:rPr>
  </w:style>
  <w:style w:type="character" w:customStyle="1" w:styleId="TextonotapieCar">
    <w:name w:val="Texto nota pie Car"/>
    <w:link w:val="Textonotapie"/>
    <w:uiPriority w:val="99"/>
    <w:semiHidden/>
    <w:rsid w:val="009A22DB"/>
    <w:rPr>
      <w:rFonts w:eastAsia="Calibri"/>
      <w:color w:val="000000"/>
    </w:rPr>
  </w:style>
  <w:style w:type="character" w:styleId="Refdenotaalpie">
    <w:name w:val="footnote reference"/>
    <w:uiPriority w:val="99"/>
    <w:semiHidden/>
    <w:unhideWhenUsed/>
    <w:rsid w:val="009A22DB"/>
    <w:rPr>
      <w:vertAlign w:val="superscript"/>
    </w:rPr>
  </w:style>
  <w:style w:type="character" w:customStyle="1" w:styleId="A2">
    <w:name w:val="A2"/>
    <w:uiPriority w:val="99"/>
    <w:rsid w:val="00761C88"/>
    <w:rPr>
      <w:rFonts w:cs="Verdana"/>
      <w:color w:val="000000"/>
    </w:rPr>
  </w:style>
  <w:style w:type="paragraph" w:customStyle="1" w:styleId="Pa28">
    <w:name w:val="Pa28"/>
    <w:basedOn w:val="Default"/>
    <w:next w:val="Default"/>
    <w:uiPriority w:val="99"/>
    <w:rsid w:val="00466837"/>
    <w:pPr>
      <w:spacing w:line="161" w:lineRule="atLeast"/>
    </w:pPr>
    <w:rPr>
      <w:rFonts w:eastAsia="Times New Roman" w:cs="Times New Roman"/>
      <w:color w:val="auto"/>
    </w:rPr>
  </w:style>
  <w:style w:type="paragraph" w:customStyle="1" w:styleId="Pa24">
    <w:name w:val="Pa24"/>
    <w:basedOn w:val="Default"/>
    <w:next w:val="Default"/>
    <w:uiPriority w:val="99"/>
    <w:rsid w:val="00B64B4B"/>
    <w:pPr>
      <w:spacing w:line="161" w:lineRule="atLeast"/>
    </w:pPr>
    <w:rPr>
      <w:rFonts w:eastAsia="Times New Roman" w:cs="Times New Roman"/>
      <w:color w:val="auto"/>
    </w:rPr>
  </w:style>
  <w:style w:type="paragraph" w:customStyle="1" w:styleId="Pa25">
    <w:name w:val="Pa25"/>
    <w:basedOn w:val="Default"/>
    <w:next w:val="Default"/>
    <w:uiPriority w:val="99"/>
    <w:rsid w:val="00B64B4B"/>
    <w:pPr>
      <w:spacing w:line="161" w:lineRule="atLeast"/>
    </w:pPr>
    <w:rPr>
      <w:rFonts w:eastAsia="Times New Roman" w:cs="Times New Roman"/>
      <w:color w:val="auto"/>
    </w:rPr>
  </w:style>
  <w:style w:type="paragraph" w:customStyle="1" w:styleId="toa">
    <w:name w:val="toña"/>
    <w:basedOn w:val="Normal"/>
    <w:rsid w:val="00A70088"/>
    <w:pPr>
      <w:spacing w:after="160" w:line="288" w:lineRule="auto"/>
      <w:ind w:firstLine="360"/>
      <w:jc w:val="both"/>
    </w:pPr>
    <w:rPr>
      <w:rFonts w:ascii="Arial" w:eastAsia="Times New Roman" w:hAnsi="Arial" w:cs="Arial"/>
      <w:szCs w:val="20"/>
      <w:lang w:val="es-ES_tradnl" w:eastAsia="es-ES"/>
    </w:rPr>
  </w:style>
  <w:style w:type="paragraph" w:styleId="Textoindependiente">
    <w:name w:val="Body Text"/>
    <w:basedOn w:val="Normal"/>
    <w:link w:val="TextoindependienteCar"/>
    <w:uiPriority w:val="99"/>
    <w:unhideWhenUsed/>
    <w:rsid w:val="00630918"/>
    <w:pPr>
      <w:spacing w:after="120"/>
    </w:pPr>
  </w:style>
  <w:style w:type="character" w:customStyle="1" w:styleId="TextoindependienteCar">
    <w:name w:val="Texto independiente Car"/>
    <w:link w:val="Textoindependiente"/>
    <w:uiPriority w:val="99"/>
    <w:rsid w:val="00630918"/>
    <w:rPr>
      <w:rFonts w:ascii="Calibri" w:eastAsia="Calibri" w:hAnsi="Calibri"/>
      <w:sz w:val="22"/>
      <w:szCs w:val="22"/>
      <w:lang w:eastAsia="en-US"/>
    </w:rPr>
  </w:style>
  <w:style w:type="paragraph" w:styleId="Revisin">
    <w:name w:val="Revision"/>
    <w:hidden/>
    <w:uiPriority w:val="99"/>
    <w:semiHidden/>
    <w:rsid w:val="00AC0661"/>
    <w:rPr>
      <w:rFonts w:ascii="Calibri" w:eastAsia="Calibri" w:hAnsi="Calibri"/>
      <w:sz w:val="22"/>
      <w:szCs w:val="22"/>
      <w:lang w:eastAsia="en-US"/>
    </w:rPr>
  </w:style>
  <w:style w:type="table" w:styleId="Tablaconcuadrcula">
    <w:name w:val="Table Grid"/>
    <w:basedOn w:val="Tablanormal"/>
    <w:uiPriority w:val="59"/>
    <w:rsid w:val="00DE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904624">
      <w:bodyDiv w:val="1"/>
      <w:marLeft w:val="0"/>
      <w:marRight w:val="0"/>
      <w:marTop w:val="0"/>
      <w:marBottom w:val="0"/>
      <w:divBdr>
        <w:top w:val="none" w:sz="0" w:space="0" w:color="auto"/>
        <w:left w:val="none" w:sz="0" w:space="0" w:color="auto"/>
        <w:bottom w:val="none" w:sz="0" w:space="0" w:color="auto"/>
        <w:right w:val="none" w:sz="0" w:space="0" w:color="auto"/>
      </w:divBdr>
    </w:div>
    <w:div w:id="109781773">
      <w:bodyDiv w:val="1"/>
      <w:marLeft w:val="0"/>
      <w:marRight w:val="0"/>
      <w:marTop w:val="0"/>
      <w:marBottom w:val="0"/>
      <w:divBdr>
        <w:top w:val="none" w:sz="0" w:space="0" w:color="auto"/>
        <w:left w:val="none" w:sz="0" w:space="0" w:color="auto"/>
        <w:bottom w:val="none" w:sz="0" w:space="0" w:color="auto"/>
        <w:right w:val="none" w:sz="0" w:space="0" w:color="auto"/>
      </w:divBdr>
    </w:div>
    <w:div w:id="150685060">
      <w:bodyDiv w:val="1"/>
      <w:marLeft w:val="0"/>
      <w:marRight w:val="0"/>
      <w:marTop w:val="0"/>
      <w:marBottom w:val="0"/>
      <w:divBdr>
        <w:top w:val="none" w:sz="0" w:space="0" w:color="auto"/>
        <w:left w:val="none" w:sz="0" w:space="0" w:color="auto"/>
        <w:bottom w:val="none" w:sz="0" w:space="0" w:color="auto"/>
        <w:right w:val="none" w:sz="0" w:space="0" w:color="auto"/>
      </w:divBdr>
    </w:div>
    <w:div w:id="187640586">
      <w:bodyDiv w:val="1"/>
      <w:marLeft w:val="0"/>
      <w:marRight w:val="0"/>
      <w:marTop w:val="0"/>
      <w:marBottom w:val="0"/>
      <w:divBdr>
        <w:top w:val="none" w:sz="0" w:space="0" w:color="auto"/>
        <w:left w:val="none" w:sz="0" w:space="0" w:color="auto"/>
        <w:bottom w:val="none" w:sz="0" w:space="0" w:color="auto"/>
        <w:right w:val="none" w:sz="0" w:space="0" w:color="auto"/>
      </w:divBdr>
    </w:div>
    <w:div w:id="356586630">
      <w:bodyDiv w:val="1"/>
      <w:marLeft w:val="0"/>
      <w:marRight w:val="0"/>
      <w:marTop w:val="0"/>
      <w:marBottom w:val="0"/>
      <w:divBdr>
        <w:top w:val="none" w:sz="0" w:space="0" w:color="auto"/>
        <w:left w:val="none" w:sz="0" w:space="0" w:color="auto"/>
        <w:bottom w:val="none" w:sz="0" w:space="0" w:color="auto"/>
        <w:right w:val="none" w:sz="0" w:space="0" w:color="auto"/>
      </w:divBdr>
      <w:divsChild>
        <w:div w:id="790512228">
          <w:marLeft w:val="0"/>
          <w:marRight w:val="0"/>
          <w:marTop w:val="100"/>
          <w:marBottom w:val="100"/>
          <w:divBdr>
            <w:top w:val="none" w:sz="0" w:space="0" w:color="auto"/>
            <w:left w:val="none" w:sz="0" w:space="0" w:color="auto"/>
            <w:bottom w:val="none" w:sz="0" w:space="0" w:color="auto"/>
            <w:right w:val="none" w:sz="0" w:space="0" w:color="auto"/>
          </w:divBdr>
          <w:divsChild>
            <w:div w:id="993533168">
              <w:marLeft w:val="0"/>
              <w:marRight w:val="0"/>
              <w:marTop w:val="0"/>
              <w:marBottom w:val="0"/>
              <w:divBdr>
                <w:top w:val="none" w:sz="0" w:space="0" w:color="auto"/>
                <w:left w:val="none" w:sz="0" w:space="0" w:color="auto"/>
                <w:bottom w:val="none" w:sz="0" w:space="0" w:color="auto"/>
                <w:right w:val="none" w:sz="0" w:space="0" w:color="auto"/>
              </w:divBdr>
              <w:divsChild>
                <w:div w:id="1327635853">
                  <w:marLeft w:val="0"/>
                  <w:marRight w:val="0"/>
                  <w:marTop w:val="0"/>
                  <w:marBottom w:val="0"/>
                  <w:divBdr>
                    <w:top w:val="none" w:sz="0" w:space="0" w:color="auto"/>
                    <w:left w:val="none" w:sz="0" w:space="0" w:color="auto"/>
                    <w:bottom w:val="none" w:sz="0" w:space="0" w:color="auto"/>
                    <w:right w:val="none" w:sz="0" w:space="0" w:color="auto"/>
                  </w:divBdr>
                  <w:divsChild>
                    <w:div w:id="1046955232">
                      <w:marLeft w:val="0"/>
                      <w:marRight w:val="0"/>
                      <w:marTop w:val="0"/>
                      <w:marBottom w:val="0"/>
                      <w:divBdr>
                        <w:top w:val="none" w:sz="0" w:space="0" w:color="auto"/>
                        <w:left w:val="none" w:sz="0" w:space="0" w:color="auto"/>
                        <w:bottom w:val="none" w:sz="0" w:space="0" w:color="auto"/>
                        <w:right w:val="none" w:sz="0" w:space="0" w:color="auto"/>
                      </w:divBdr>
                      <w:divsChild>
                        <w:div w:id="659311216">
                          <w:marLeft w:val="0"/>
                          <w:marRight w:val="0"/>
                          <w:marTop w:val="0"/>
                          <w:marBottom w:val="0"/>
                          <w:divBdr>
                            <w:top w:val="none" w:sz="0" w:space="0" w:color="auto"/>
                            <w:left w:val="none" w:sz="0" w:space="0" w:color="auto"/>
                            <w:bottom w:val="none" w:sz="0" w:space="0" w:color="auto"/>
                            <w:right w:val="none" w:sz="0" w:space="0" w:color="auto"/>
                          </w:divBdr>
                          <w:divsChild>
                            <w:div w:id="151873397">
                              <w:marLeft w:val="0"/>
                              <w:marRight w:val="0"/>
                              <w:marTop w:val="0"/>
                              <w:marBottom w:val="0"/>
                              <w:divBdr>
                                <w:top w:val="none" w:sz="0" w:space="0" w:color="auto"/>
                                <w:left w:val="none" w:sz="0" w:space="0" w:color="auto"/>
                                <w:bottom w:val="none" w:sz="0" w:space="0" w:color="auto"/>
                                <w:right w:val="none" w:sz="0" w:space="0" w:color="auto"/>
                              </w:divBdr>
                              <w:divsChild>
                                <w:div w:id="14776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246534">
      <w:bodyDiv w:val="1"/>
      <w:marLeft w:val="0"/>
      <w:marRight w:val="0"/>
      <w:marTop w:val="0"/>
      <w:marBottom w:val="0"/>
      <w:divBdr>
        <w:top w:val="none" w:sz="0" w:space="0" w:color="auto"/>
        <w:left w:val="none" w:sz="0" w:space="0" w:color="auto"/>
        <w:bottom w:val="none" w:sz="0" w:space="0" w:color="auto"/>
        <w:right w:val="none" w:sz="0" w:space="0" w:color="auto"/>
      </w:divBdr>
      <w:divsChild>
        <w:div w:id="2125886299">
          <w:marLeft w:val="0"/>
          <w:marRight w:val="0"/>
          <w:marTop w:val="0"/>
          <w:marBottom w:val="0"/>
          <w:divBdr>
            <w:top w:val="none" w:sz="0" w:space="0" w:color="auto"/>
            <w:left w:val="none" w:sz="0" w:space="0" w:color="auto"/>
            <w:bottom w:val="none" w:sz="0" w:space="0" w:color="auto"/>
            <w:right w:val="none" w:sz="0" w:space="0" w:color="auto"/>
          </w:divBdr>
          <w:divsChild>
            <w:div w:id="1425958455">
              <w:marLeft w:val="0"/>
              <w:marRight w:val="0"/>
              <w:marTop w:val="0"/>
              <w:marBottom w:val="0"/>
              <w:divBdr>
                <w:top w:val="none" w:sz="0" w:space="0" w:color="auto"/>
                <w:left w:val="none" w:sz="0" w:space="0" w:color="auto"/>
                <w:bottom w:val="none" w:sz="0" w:space="0" w:color="auto"/>
                <w:right w:val="none" w:sz="0" w:space="0" w:color="auto"/>
              </w:divBdr>
              <w:divsChild>
                <w:div w:id="1370568740">
                  <w:marLeft w:val="0"/>
                  <w:marRight w:val="0"/>
                  <w:marTop w:val="0"/>
                  <w:marBottom w:val="0"/>
                  <w:divBdr>
                    <w:top w:val="none" w:sz="0" w:space="0" w:color="auto"/>
                    <w:left w:val="none" w:sz="0" w:space="0" w:color="auto"/>
                    <w:bottom w:val="none" w:sz="0" w:space="0" w:color="auto"/>
                    <w:right w:val="none" w:sz="0" w:space="0" w:color="auto"/>
                  </w:divBdr>
                  <w:divsChild>
                    <w:div w:id="951668190">
                      <w:marLeft w:val="0"/>
                      <w:marRight w:val="0"/>
                      <w:marTop w:val="0"/>
                      <w:marBottom w:val="0"/>
                      <w:divBdr>
                        <w:top w:val="none" w:sz="0" w:space="0" w:color="auto"/>
                        <w:left w:val="none" w:sz="0" w:space="0" w:color="auto"/>
                        <w:bottom w:val="none" w:sz="0" w:space="0" w:color="auto"/>
                        <w:right w:val="none" w:sz="0" w:space="0" w:color="auto"/>
                      </w:divBdr>
                      <w:divsChild>
                        <w:div w:id="1020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88659">
      <w:bodyDiv w:val="1"/>
      <w:marLeft w:val="0"/>
      <w:marRight w:val="0"/>
      <w:marTop w:val="0"/>
      <w:marBottom w:val="0"/>
      <w:divBdr>
        <w:top w:val="none" w:sz="0" w:space="0" w:color="auto"/>
        <w:left w:val="none" w:sz="0" w:space="0" w:color="auto"/>
        <w:bottom w:val="none" w:sz="0" w:space="0" w:color="auto"/>
        <w:right w:val="none" w:sz="0" w:space="0" w:color="auto"/>
      </w:divBdr>
    </w:div>
    <w:div w:id="456265689">
      <w:bodyDiv w:val="1"/>
      <w:marLeft w:val="0"/>
      <w:marRight w:val="0"/>
      <w:marTop w:val="0"/>
      <w:marBottom w:val="0"/>
      <w:divBdr>
        <w:top w:val="none" w:sz="0" w:space="0" w:color="auto"/>
        <w:left w:val="none" w:sz="0" w:space="0" w:color="auto"/>
        <w:bottom w:val="none" w:sz="0" w:space="0" w:color="auto"/>
        <w:right w:val="none" w:sz="0" w:space="0" w:color="auto"/>
      </w:divBdr>
      <w:divsChild>
        <w:div w:id="922371017">
          <w:marLeft w:val="0"/>
          <w:marRight w:val="0"/>
          <w:marTop w:val="0"/>
          <w:marBottom w:val="0"/>
          <w:divBdr>
            <w:top w:val="none" w:sz="0" w:space="0" w:color="auto"/>
            <w:left w:val="none" w:sz="0" w:space="0" w:color="auto"/>
            <w:bottom w:val="none" w:sz="0" w:space="0" w:color="auto"/>
            <w:right w:val="none" w:sz="0" w:space="0" w:color="auto"/>
          </w:divBdr>
          <w:divsChild>
            <w:div w:id="29498865">
              <w:marLeft w:val="0"/>
              <w:marRight w:val="0"/>
              <w:marTop w:val="0"/>
              <w:marBottom w:val="0"/>
              <w:divBdr>
                <w:top w:val="none" w:sz="0" w:space="0" w:color="auto"/>
                <w:left w:val="none" w:sz="0" w:space="0" w:color="auto"/>
                <w:bottom w:val="none" w:sz="0" w:space="0" w:color="auto"/>
                <w:right w:val="none" w:sz="0" w:space="0" w:color="auto"/>
              </w:divBdr>
              <w:divsChild>
                <w:div w:id="1631864009">
                  <w:marLeft w:val="0"/>
                  <w:marRight w:val="0"/>
                  <w:marTop w:val="0"/>
                  <w:marBottom w:val="0"/>
                  <w:divBdr>
                    <w:top w:val="none" w:sz="0" w:space="0" w:color="auto"/>
                    <w:left w:val="none" w:sz="0" w:space="0" w:color="auto"/>
                    <w:bottom w:val="none" w:sz="0" w:space="0" w:color="auto"/>
                    <w:right w:val="none" w:sz="0" w:space="0" w:color="auto"/>
                  </w:divBdr>
                  <w:divsChild>
                    <w:div w:id="1414011007">
                      <w:marLeft w:val="0"/>
                      <w:marRight w:val="0"/>
                      <w:marTop w:val="0"/>
                      <w:marBottom w:val="0"/>
                      <w:divBdr>
                        <w:top w:val="none" w:sz="0" w:space="0" w:color="auto"/>
                        <w:left w:val="none" w:sz="0" w:space="0" w:color="auto"/>
                        <w:bottom w:val="none" w:sz="0" w:space="0" w:color="auto"/>
                        <w:right w:val="none" w:sz="0" w:space="0" w:color="auto"/>
                      </w:divBdr>
                      <w:divsChild>
                        <w:div w:id="1959137430">
                          <w:marLeft w:val="0"/>
                          <w:marRight w:val="0"/>
                          <w:marTop w:val="0"/>
                          <w:marBottom w:val="0"/>
                          <w:divBdr>
                            <w:top w:val="none" w:sz="0" w:space="0" w:color="auto"/>
                            <w:left w:val="none" w:sz="0" w:space="0" w:color="auto"/>
                            <w:bottom w:val="none" w:sz="0" w:space="0" w:color="auto"/>
                            <w:right w:val="none" w:sz="0" w:space="0" w:color="auto"/>
                          </w:divBdr>
                          <w:divsChild>
                            <w:div w:id="1289162763">
                              <w:marLeft w:val="0"/>
                              <w:marRight w:val="-11225"/>
                              <w:marTop w:val="0"/>
                              <w:marBottom w:val="0"/>
                              <w:divBdr>
                                <w:top w:val="none" w:sz="0" w:space="0" w:color="auto"/>
                                <w:left w:val="none" w:sz="0" w:space="0" w:color="auto"/>
                                <w:bottom w:val="none" w:sz="0" w:space="0" w:color="auto"/>
                                <w:right w:val="none" w:sz="0" w:space="0" w:color="auto"/>
                              </w:divBdr>
                              <w:divsChild>
                                <w:div w:id="1826779346">
                                  <w:marLeft w:val="0"/>
                                  <w:marRight w:val="0"/>
                                  <w:marTop w:val="0"/>
                                  <w:marBottom w:val="0"/>
                                  <w:divBdr>
                                    <w:top w:val="none" w:sz="0" w:space="0" w:color="auto"/>
                                    <w:left w:val="none" w:sz="0" w:space="0" w:color="auto"/>
                                    <w:bottom w:val="none" w:sz="0" w:space="0" w:color="auto"/>
                                    <w:right w:val="none" w:sz="0" w:space="0" w:color="auto"/>
                                  </w:divBdr>
                                  <w:divsChild>
                                    <w:div w:id="1708334665">
                                      <w:marLeft w:val="0"/>
                                      <w:marRight w:val="0"/>
                                      <w:marTop w:val="0"/>
                                      <w:marBottom w:val="0"/>
                                      <w:divBdr>
                                        <w:top w:val="none" w:sz="0" w:space="0" w:color="auto"/>
                                        <w:left w:val="none" w:sz="0" w:space="0" w:color="auto"/>
                                        <w:bottom w:val="none" w:sz="0" w:space="0" w:color="auto"/>
                                        <w:right w:val="none" w:sz="0" w:space="0" w:color="auto"/>
                                      </w:divBdr>
                                      <w:divsChild>
                                        <w:div w:id="390082909">
                                          <w:marLeft w:val="0"/>
                                          <w:marRight w:val="0"/>
                                          <w:marTop w:val="0"/>
                                          <w:marBottom w:val="0"/>
                                          <w:divBdr>
                                            <w:top w:val="none" w:sz="0" w:space="0" w:color="auto"/>
                                            <w:left w:val="none" w:sz="0" w:space="0" w:color="auto"/>
                                            <w:bottom w:val="single" w:sz="4" w:space="6" w:color="CCCCCC"/>
                                            <w:right w:val="none" w:sz="0" w:space="0" w:color="auto"/>
                                          </w:divBdr>
                                          <w:divsChild>
                                            <w:div w:id="7832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9679">
      <w:bodyDiv w:val="1"/>
      <w:marLeft w:val="0"/>
      <w:marRight w:val="0"/>
      <w:marTop w:val="0"/>
      <w:marBottom w:val="0"/>
      <w:divBdr>
        <w:top w:val="none" w:sz="0" w:space="0" w:color="auto"/>
        <w:left w:val="none" w:sz="0" w:space="0" w:color="auto"/>
        <w:bottom w:val="none" w:sz="0" w:space="0" w:color="auto"/>
        <w:right w:val="none" w:sz="0" w:space="0" w:color="auto"/>
      </w:divBdr>
    </w:div>
    <w:div w:id="808475420">
      <w:bodyDiv w:val="1"/>
      <w:marLeft w:val="0"/>
      <w:marRight w:val="0"/>
      <w:marTop w:val="0"/>
      <w:marBottom w:val="0"/>
      <w:divBdr>
        <w:top w:val="none" w:sz="0" w:space="0" w:color="auto"/>
        <w:left w:val="none" w:sz="0" w:space="0" w:color="auto"/>
        <w:bottom w:val="none" w:sz="0" w:space="0" w:color="auto"/>
        <w:right w:val="none" w:sz="0" w:space="0" w:color="auto"/>
      </w:divBdr>
    </w:div>
    <w:div w:id="1003168023">
      <w:bodyDiv w:val="1"/>
      <w:marLeft w:val="0"/>
      <w:marRight w:val="0"/>
      <w:marTop w:val="0"/>
      <w:marBottom w:val="0"/>
      <w:divBdr>
        <w:top w:val="none" w:sz="0" w:space="0" w:color="auto"/>
        <w:left w:val="none" w:sz="0" w:space="0" w:color="auto"/>
        <w:bottom w:val="none" w:sz="0" w:space="0" w:color="auto"/>
        <w:right w:val="none" w:sz="0" w:space="0" w:color="auto"/>
      </w:divBdr>
    </w:div>
    <w:div w:id="1093668443">
      <w:bodyDiv w:val="1"/>
      <w:marLeft w:val="0"/>
      <w:marRight w:val="0"/>
      <w:marTop w:val="0"/>
      <w:marBottom w:val="0"/>
      <w:divBdr>
        <w:top w:val="none" w:sz="0" w:space="0" w:color="auto"/>
        <w:left w:val="none" w:sz="0" w:space="0" w:color="auto"/>
        <w:bottom w:val="none" w:sz="0" w:space="0" w:color="auto"/>
        <w:right w:val="none" w:sz="0" w:space="0" w:color="auto"/>
      </w:divBdr>
      <w:divsChild>
        <w:div w:id="268050182">
          <w:marLeft w:val="0"/>
          <w:marRight w:val="0"/>
          <w:marTop w:val="0"/>
          <w:marBottom w:val="0"/>
          <w:divBdr>
            <w:top w:val="none" w:sz="0" w:space="0" w:color="auto"/>
            <w:left w:val="none" w:sz="0" w:space="0" w:color="auto"/>
            <w:bottom w:val="none" w:sz="0" w:space="0" w:color="auto"/>
            <w:right w:val="none" w:sz="0" w:space="0" w:color="auto"/>
          </w:divBdr>
          <w:divsChild>
            <w:div w:id="627588531">
              <w:marLeft w:val="0"/>
              <w:marRight w:val="0"/>
              <w:marTop w:val="0"/>
              <w:marBottom w:val="0"/>
              <w:divBdr>
                <w:top w:val="none" w:sz="0" w:space="0" w:color="auto"/>
                <w:left w:val="none" w:sz="0" w:space="0" w:color="auto"/>
                <w:bottom w:val="none" w:sz="0" w:space="0" w:color="auto"/>
                <w:right w:val="none" w:sz="0" w:space="0" w:color="auto"/>
              </w:divBdr>
              <w:divsChild>
                <w:div w:id="436219705">
                  <w:marLeft w:val="0"/>
                  <w:marRight w:val="0"/>
                  <w:marTop w:val="0"/>
                  <w:marBottom w:val="0"/>
                  <w:divBdr>
                    <w:top w:val="none" w:sz="0" w:space="0" w:color="auto"/>
                    <w:left w:val="none" w:sz="0" w:space="0" w:color="auto"/>
                    <w:bottom w:val="none" w:sz="0" w:space="0" w:color="auto"/>
                    <w:right w:val="none" w:sz="0" w:space="0" w:color="auto"/>
                  </w:divBdr>
                  <w:divsChild>
                    <w:div w:id="1264612901">
                      <w:marLeft w:val="0"/>
                      <w:marRight w:val="0"/>
                      <w:marTop w:val="0"/>
                      <w:marBottom w:val="0"/>
                      <w:divBdr>
                        <w:top w:val="none" w:sz="0" w:space="0" w:color="auto"/>
                        <w:left w:val="none" w:sz="0" w:space="0" w:color="auto"/>
                        <w:bottom w:val="none" w:sz="0" w:space="0" w:color="auto"/>
                        <w:right w:val="none" w:sz="0" w:space="0" w:color="auto"/>
                      </w:divBdr>
                      <w:divsChild>
                        <w:div w:id="18632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544682">
      <w:bodyDiv w:val="1"/>
      <w:marLeft w:val="0"/>
      <w:marRight w:val="0"/>
      <w:marTop w:val="0"/>
      <w:marBottom w:val="0"/>
      <w:divBdr>
        <w:top w:val="none" w:sz="0" w:space="0" w:color="auto"/>
        <w:left w:val="none" w:sz="0" w:space="0" w:color="auto"/>
        <w:bottom w:val="none" w:sz="0" w:space="0" w:color="auto"/>
        <w:right w:val="none" w:sz="0" w:space="0" w:color="auto"/>
      </w:divBdr>
    </w:div>
    <w:div w:id="1225146498">
      <w:bodyDiv w:val="1"/>
      <w:marLeft w:val="0"/>
      <w:marRight w:val="0"/>
      <w:marTop w:val="0"/>
      <w:marBottom w:val="0"/>
      <w:divBdr>
        <w:top w:val="none" w:sz="0" w:space="0" w:color="auto"/>
        <w:left w:val="none" w:sz="0" w:space="0" w:color="auto"/>
        <w:bottom w:val="none" w:sz="0" w:space="0" w:color="auto"/>
        <w:right w:val="none" w:sz="0" w:space="0" w:color="auto"/>
      </w:divBdr>
    </w:div>
    <w:div w:id="1317761274">
      <w:bodyDiv w:val="1"/>
      <w:marLeft w:val="0"/>
      <w:marRight w:val="0"/>
      <w:marTop w:val="0"/>
      <w:marBottom w:val="0"/>
      <w:divBdr>
        <w:top w:val="none" w:sz="0" w:space="0" w:color="auto"/>
        <w:left w:val="none" w:sz="0" w:space="0" w:color="auto"/>
        <w:bottom w:val="none" w:sz="0" w:space="0" w:color="auto"/>
        <w:right w:val="none" w:sz="0" w:space="0" w:color="auto"/>
      </w:divBdr>
    </w:div>
    <w:div w:id="1535925223">
      <w:bodyDiv w:val="1"/>
      <w:marLeft w:val="0"/>
      <w:marRight w:val="0"/>
      <w:marTop w:val="0"/>
      <w:marBottom w:val="0"/>
      <w:divBdr>
        <w:top w:val="none" w:sz="0" w:space="0" w:color="auto"/>
        <w:left w:val="none" w:sz="0" w:space="0" w:color="auto"/>
        <w:bottom w:val="none" w:sz="0" w:space="0" w:color="auto"/>
        <w:right w:val="none" w:sz="0" w:space="0" w:color="auto"/>
      </w:divBdr>
    </w:div>
    <w:div w:id="1767536215">
      <w:bodyDiv w:val="1"/>
      <w:marLeft w:val="0"/>
      <w:marRight w:val="0"/>
      <w:marTop w:val="0"/>
      <w:marBottom w:val="0"/>
      <w:divBdr>
        <w:top w:val="none" w:sz="0" w:space="0" w:color="auto"/>
        <w:left w:val="none" w:sz="0" w:space="0" w:color="auto"/>
        <w:bottom w:val="none" w:sz="0" w:space="0" w:color="auto"/>
        <w:right w:val="none" w:sz="0" w:space="0" w:color="auto"/>
      </w:divBdr>
    </w:div>
    <w:div w:id="1955137171">
      <w:bodyDiv w:val="1"/>
      <w:marLeft w:val="0"/>
      <w:marRight w:val="0"/>
      <w:marTop w:val="0"/>
      <w:marBottom w:val="0"/>
      <w:divBdr>
        <w:top w:val="none" w:sz="0" w:space="0" w:color="auto"/>
        <w:left w:val="none" w:sz="0" w:space="0" w:color="auto"/>
        <w:bottom w:val="none" w:sz="0" w:space="0" w:color="auto"/>
        <w:right w:val="none" w:sz="0" w:space="0" w:color="auto"/>
      </w:divBdr>
    </w:div>
    <w:div w:id="21132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3H0361:ES:NO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epa.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depa.es" TargetMode="External"/><Relationship Id="rId4" Type="http://schemas.openxmlformats.org/officeDocument/2006/relationships/webSettings" Target="webSettings.xml"/><Relationship Id="rId9" Type="http://schemas.openxmlformats.org/officeDocument/2006/relationships/hyperlink" Target="http://www.idepa.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8829</Words>
  <Characters>48565</Characters>
  <Application>Microsoft Office Word</Application>
  <DocSecurity>0</DocSecurity>
  <Lines>404</Lines>
  <Paragraphs>114</Paragraphs>
  <ScaleCrop>false</ScaleCrop>
  <Company/>
  <LinksUpToDate>false</LinksUpToDate>
  <CharactersWithSpaces>57280</CharactersWithSpaces>
  <SharedDoc>false</SharedDoc>
  <HLinks>
    <vt:vector size="18" baseType="variant">
      <vt:variant>
        <vt:i4>786457</vt:i4>
      </vt:variant>
      <vt:variant>
        <vt:i4>6</vt:i4>
      </vt:variant>
      <vt:variant>
        <vt:i4>0</vt:i4>
      </vt:variant>
      <vt:variant>
        <vt:i4>5</vt:i4>
      </vt:variant>
      <vt:variant>
        <vt:lpwstr>http://www.idepa.es/</vt:lpwstr>
      </vt:variant>
      <vt:variant>
        <vt:lpwstr/>
      </vt:variant>
      <vt:variant>
        <vt:i4>786457</vt:i4>
      </vt:variant>
      <vt:variant>
        <vt:i4>3</vt:i4>
      </vt:variant>
      <vt:variant>
        <vt:i4>0</vt:i4>
      </vt:variant>
      <vt:variant>
        <vt:i4>5</vt:i4>
      </vt:variant>
      <vt:variant>
        <vt:lpwstr>http://www.idepa.es/</vt:lpwstr>
      </vt:variant>
      <vt:variant>
        <vt:lpwstr/>
      </vt:variant>
      <vt:variant>
        <vt:i4>4194333</vt:i4>
      </vt:variant>
      <vt:variant>
        <vt:i4>0</vt:i4>
      </vt:variant>
      <vt:variant>
        <vt:i4>0</vt:i4>
      </vt:variant>
      <vt:variant>
        <vt:i4>5</vt:i4>
      </vt:variant>
      <vt:variant>
        <vt:lpwstr>http://eur-lex.europa.eu/LexUriServ/LexUriServ.do?uri=CELEX:32003H0361:ES:NOT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2019-05-07T07:33:00Z</dcterms:created>
  <dcterms:modified xsi:type="dcterms:W3CDTF">2019-05-07T07:33:00Z</dcterms:modified>
</cp:coreProperties>
</file>