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5" w:type="dxa"/>
        <w:tblInd w:w="-186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545"/>
        <w:gridCol w:w="5670"/>
      </w:tblGrid>
      <w:tr w:rsidR="004F5DCA" w14:paraId="0D614993" w14:textId="77777777">
        <w:tc>
          <w:tcPr>
            <w:tcW w:w="35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D614991" w14:textId="77777777" w:rsidR="004F5DCA" w:rsidRDefault="000138B9">
            <w:pPr>
              <w:rPr>
                <w:lang w:eastAsia="es-ES"/>
              </w:rPr>
            </w:pPr>
            <w:r>
              <w:rPr>
                <w:b/>
                <w:bCs/>
                <w:color w:val="000000"/>
                <w:szCs w:val="18"/>
                <w:lang w:eastAsia="es-ES"/>
              </w:rPr>
              <w:t>Entidad Pública</w:t>
            </w:r>
          </w:p>
        </w:tc>
        <w:tc>
          <w:tcPr>
            <w:tcW w:w="566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D614992" w14:textId="66140851" w:rsidR="004F5DCA" w:rsidRDefault="000138B9">
            <w:pPr>
              <w:rPr>
                <w:sz w:val="16"/>
                <w:szCs w:val="16"/>
                <w:lang w:eastAsia="es-ES"/>
              </w:rPr>
            </w:pPr>
            <w:r>
              <w:rPr>
                <w:szCs w:val="18"/>
                <w:lang w:eastAsia="es-ES"/>
              </w:rPr>
              <w:t>Instituto de Desarrollo Económico del Principado de Asturias (IDEPA)</w:t>
            </w:r>
          </w:p>
        </w:tc>
      </w:tr>
      <w:tr w:rsidR="004F5DCA" w14:paraId="0D614996" w14:textId="77777777">
        <w:tc>
          <w:tcPr>
            <w:tcW w:w="35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D614994" w14:textId="77777777" w:rsidR="004F5DCA" w:rsidRDefault="000138B9">
            <w:pPr>
              <w:rPr>
                <w:lang w:eastAsia="es-ES"/>
              </w:rPr>
            </w:pPr>
            <w:r>
              <w:rPr>
                <w:b/>
                <w:bCs/>
                <w:color w:val="000000"/>
                <w:szCs w:val="18"/>
                <w:lang w:eastAsia="es-ES"/>
              </w:rPr>
              <w:t>Rango de la norma</w:t>
            </w:r>
          </w:p>
        </w:tc>
        <w:tc>
          <w:tcPr>
            <w:tcW w:w="566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D614995" w14:textId="77777777" w:rsidR="004F5DCA" w:rsidRDefault="000138B9">
            <w:pPr>
              <w:jc w:val="both"/>
              <w:rPr>
                <w:lang w:eastAsia="es-ES"/>
              </w:rPr>
            </w:pPr>
            <w:r>
              <w:rPr>
                <w:szCs w:val="18"/>
                <w:lang w:eastAsia="es-ES"/>
              </w:rPr>
              <w:t xml:space="preserve">Resolución </w:t>
            </w:r>
          </w:p>
        </w:tc>
      </w:tr>
      <w:tr w:rsidR="004F5DCA" w14:paraId="0D614999" w14:textId="77777777">
        <w:tc>
          <w:tcPr>
            <w:tcW w:w="35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D614997" w14:textId="77777777" w:rsidR="004F5DCA" w:rsidRDefault="000138B9">
            <w:pPr>
              <w:rPr>
                <w:lang w:eastAsia="es-ES"/>
              </w:rPr>
            </w:pPr>
            <w:r>
              <w:rPr>
                <w:b/>
                <w:bCs/>
                <w:color w:val="000000"/>
                <w:szCs w:val="18"/>
                <w:lang w:eastAsia="es-ES"/>
              </w:rPr>
              <w:t>Nombre</w:t>
            </w:r>
          </w:p>
        </w:tc>
        <w:tc>
          <w:tcPr>
            <w:tcW w:w="566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D614998" w14:textId="2537FB5A" w:rsidR="004F5DCA" w:rsidRPr="000138B9" w:rsidRDefault="000138B9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0138B9">
              <w:rPr>
                <w:b/>
                <w:bCs/>
                <w:szCs w:val="18"/>
                <w:lang w:eastAsia="es-ES"/>
              </w:rPr>
              <w:t>Resolución de aprobación de las Bases Reguladoras para la concesión de subvenciones dirigidas a organizaciones clúster del Principado de Asturias</w:t>
            </w:r>
          </w:p>
        </w:tc>
      </w:tr>
      <w:tr w:rsidR="004F5DCA" w14:paraId="0D6149A6" w14:textId="77777777">
        <w:tc>
          <w:tcPr>
            <w:tcW w:w="35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D61499A" w14:textId="77777777" w:rsidR="004F5DCA" w:rsidRDefault="000138B9">
            <w:pPr>
              <w:rPr>
                <w:lang w:eastAsia="es-ES"/>
              </w:rPr>
            </w:pPr>
            <w:r>
              <w:rPr>
                <w:b/>
                <w:bCs/>
                <w:color w:val="000000"/>
                <w:szCs w:val="18"/>
                <w:lang w:eastAsia="es-ES"/>
              </w:rPr>
              <w:t>Problemas que se pretenden solucionar con la nueva norma</w:t>
            </w:r>
          </w:p>
        </w:tc>
        <w:tc>
          <w:tcPr>
            <w:tcW w:w="566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D61499B" w14:textId="77777777" w:rsidR="004F5DCA" w:rsidRDefault="004F5DCA">
            <w:pPr>
              <w:jc w:val="both"/>
              <w:rPr>
                <w:szCs w:val="18"/>
                <w:lang w:eastAsia="es-ES"/>
              </w:rPr>
            </w:pPr>
          </w:p>
          <w:p w14:paraId="0D6149A5" w14:textId="5D4908A8" w:rsidR="004F5DCA" w:rsidRDefault="000138B9" w:rsidP="000138B9">
            <w:pPr>
              <w:jc w:val="both"/>
              <w:rPr>
                <w:szCs w:val="18"/>
                <w:lang w:eastAsia="es-ES"/>
              </w:rPr>
            </w:pPr>
            <w:r w:rsidRPr="000138B9">
              <w:rPr>
                <w:szCs w:val="18"/>
                <w:lang w:eastAsia="es-ES"/>
              </w:rPr>
              <w:t xml:space="preserve">Falta de adaptación de las bases reguladoras actuales, a la nueva política regional de clústeres, especialmente respecto a los criterios mínimos que deben cumplir las organizaciones clúster para ser beneficiarias de las ayudas, a las características de los proyectos colaborativos y a la nueva estrategia de especialización inteligente.  </w:t>
            </w:r>
          </w:p>
        </w:tc>
      </w:tr>
      <w:tr w:rsidR="004F5DCA" w14:paraId="0D6149B4" w14:textId="77777777">
        <w:tc>
          <w:tcPr>
            <w:tcW w:w="35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D6149A7" w14:textId="77777777" w:rsidR="004F5DCA" w:rsidRDefault="000138B9">
            <w:pPr>
              <w:rPr>
                <w:lang w:eastAsia="es-ES"/>
              </w:rPr>
            </w:pPr>
            <w:r>
              <w:rPr>
                <w:b/>
                <w:bCs/>
                <w:color w:val="000000"/>
                <w:szCs w:val="18"/>
                <w:lang w:eastAsia="es-ES"/>
              </w:rPr>
              <w:t>Necesidad y oportunidad de su aprobación</w:t>
            </w:r>
          </w:p>
        </w:tc>
        <w:tc>
          <w:tcPr>
            <w:tcW w:w="566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D6149AD" w14:textId="4B33F2DB" w:rsidR="004F5DCA" w:rsidRDefault="000138B9">
            <w:pPr>
              <w:jc w:val="both"/>
              <w:rPr>
                <w:szCs w:val="18"/>
                <w:lang w:eastAsia="es-ES"/>
              </w:rPr>
            </w:pPr>
            <w:r>
              <w:rPr>
                <w:szCs w:val="18"/>
                <w:lang w:eastAsia="es-ES"/>
              </w:rPr>
              <w:t>L</w:t>
            </w:r>
            <w:r w:rsidRPr="00537C18">
              <w:rPr>
                <w:szCs w:val="18"/>
                <w:lang w:eastAsia="es-ES"/>
              </w:rPr>
              <w:t xml:space="preserve">os clusters se definen como un grupo de empresas e instituciones interrelacionadas, concentradas geográficamente, que compiten en un mismo negocio y que generalmente incluyen empresas situadas en varios escalones de la cadena de valor e instituciones y organizaciones relacionadas (universidades, </w:t>
            </w:r>
            <w:r>
              <w:rPr>
                <w:szCs w:val="18"/>
                <w:lang w:eastAsia="es-ES"/>
              </w:rPr>
              <w:t>centros tecnológicos, organismos, asociaciones</w:t>
            </w:r>
            <w:r w:rsidRPr="00537C18">
              <w:rPr>
                <w:szCs w:val="18"/>
                <w:lang w:eastAsia="es-ES"/>
              </w:rPr>
              <w:t xml:space="preserve"> etc</w:t>
            </w:r>
            <w:r>
              <w:rPr>
                <w:szCs w:val="18"/>
                <w:lang w:eastAsia="es-ES"/>
              </w:rPr>
              <w:t>.</w:t>
            </w:r>
            <w:r w:rsidRPr="00537C18">
              <w:rPr>
                <w:szCs w:val="18"/>
                <w:lang w:eastAsia="es-ES"/>
              </w:rPr>
              <w:t>)</w:t>
            </w:r>
            <w:r>
              <w:rPr>
                <w:szCs w:val="18"/>
                <w:lang w:eastAsia="es-ES"/>
              </w:rPr>
              <w:t xml:space="preserve">. </w:t>
            </w:r>
            <w:r w:rsidRPr="00911313">
              <w:rPr>
                <w:szCs w:val="18"/>
                <w:lang w:eastAsia="es-ES"/>
              </w:rPr>
              <w:t xml:space="preserve">El impulso de las políticas de clústeres durante los últimos años viene marcado claramente por la Unión Europea y las diferentes iniciativas allí promovidas, invitando a los responsables de las políticas económicas, a nivel nacional y regional, a crear marcos estratégicos y programas concretos para fortalecer sus clústeres y buscar </w:t>
            </w:r>
            <w:r>
              <w:rPr>
                <w:szCs w:val="18"/>
                <w:lang w:eastAsia="es-ES"/>
              </w:rPr>
              <w:t>su</w:t>
            </w:r>
            <w:r w:rsidRPr="00911313">
              <w:rPr>
                <w:szCs w:val="18"/>
                <w:lang w:eastAsia="es-ES"/>
              </w:rPr>
              <w:t xml:space="preserve"> excelencia. La UE </w:t>
            </w:r>
            <w:r>
              <w:rPr>
                <w:szCs w:val="18"/>
                <w:lang w:eastAsia="es-ES"/>
              </w:rPr>
              <w:t>da</w:t>
            </w:r>
            <w:r w:rsidRPr="00911313">
              <w:rPr>
                <w:szCs w:val="18"/>
                <w:lang w:eastAsia="es-ES"/>
              </w:rPr>
              <w:t xml:space="preserve"> una importancia creciente a los clústeres como herramienta para mejorar las posibilidades de competir en mercados globales de las empresas y los considera importantes motores y conductores de la innovación, contribuyendo a la competitividad y al desarrollo sostenible de la industria y los servicios, y potenciando el desarrollo económico de las regiones mediante la creación de riqueza y empleos, por lo que también contribuyen a la cohesión territorial.</w:t>
            </w:r>
          </w:p>
          <w:p w14:paraId="0D6149B3" w14:textId="77777777" w:rsidR="004F5DCA" w:rsidRDefault="004F5DCA" w:rsidP="000138B9">
            <w:pPr>
              <w:jc w:val="both"/>
              <w:rPr>
                <w:szCs w:val="18"/>
                <w:lang w:eastAsia="es-ES"/>
              </w:rPr>
            </w:pPr>
          </w:p>
        </w:tc>
      </w:tr>
      <w:tr w:rsidR="004F5DCA" w14:paraId="0D6149C1" w14:textId="77777777">
        <w:tc>
          <w:tcPr>
            <w:tcW w:w="35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D6149B5" w14:textId="77777777" w:rsidR="004F5DCA" w:rsidRDefault="000138B9">
            <w:pPr>
              <w:rPr>
                <w:lang w:eastAsia="es-ES"/>
              </w:rPr>
            </w:pPr>
            <w:r>
              <w:rPr>
                <w:b/>
                <w:bCs/>
                <w:color w:val="000000"/>
                <w:szCs w:val="18"/>
                <w:lang w:eastAsia="es-ES"/>
              </w:rPr>
              <w:t>Objetivos de la norma</w:t>
            </w:r>
          </w:p>
        </w:tc>
        <w:tc>
          <w:tcPr>
            <w:tcW w:w="566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D6149C0" w14:textId="291DE878" w:rsidR="004F5DCA" w:rsidRDefault="000138B9">
            <w:pPr>
              <w:jc w:val="both"/>
              <w:rPr>
                <w:szCs w:val="18"/>
                <w:lang w:eastAsia="es-ES"/>
              </w:rPr>
            </w:pPr>
            <w:r w:rsidRPr="000138B9">
              <w:rPr>
                <w:szCs w:val="18"/>
                <w:lang w:eastAsia="es-ES"/>
              </w:rPr>
              <w:t>Desarrollar unas bases reguladoras específicas dirigidas a promover la consolidación de organizaciones clúster que permitan mejorar el modelo desarrollado en años anteriores, especialmente respecto a los criterios mínimos que deben cumplir las organizaciones clúster para ser beneficiarias de las ayudas, a las características de los proyectos colaborativos y a la alineación con la nueva estrategia de especialización inteligente.</w:t>
            </w:r>
          </w:p>
        </w:tc>
      </w:tr>
      <w:tr w:rsidR="004F5DCA" w14:paraId="0D6149D0" w14:textId="77777777">
        <w:tc>
          <w:tcPr>
            <w:tcW w:w="354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D6149C2" w14:textId="77777777" w:rsidR="004F5DCA" w:rsidRDefault="000138B9">
            <w:pPr>
              <w:rPr>
                <w:lang w:eastAsia="es-ES"/>
              </w:rPr>
            </w:pPr>
            <w:r>
              <w:rPr>
                <w:b/>
                <w:bCs/>
                <w:color w:val="000000"/>
                <w:szCs w:val="18"/>
                <w:lang w:eastAsia="es-ES"/>
              </w:rPr>
              <w:t>Posibles soluciones alternativas, regulatorias y no regulatorias</w:t>
            </w:r>
          </w:p>
        </w:tc>
        <w:tc>
          <w:tcPr>
            <w:tcW w:w="566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D6149C6" w14:textId="196C035D" w:rsidR="004F5DCA" w:rsidRDefault="000138B9">
            <w:pPr>
              <w:jc w:val="both"/>
              <w:rPr>
                <w:szCs w:val="18"/>
                <w:lang w:eastAsia="es-ES"/>
              </w:rPr>
            </w:pPr>
            <w:r w:rsidRPr="000138B9">
              <w:rPr>
                <w:szCs w:val="18"/>
                <w:lang w:eastAsia="es-ES"/>
              </w:rPr>
              <w:t>La única alternativa posible sería seguir con el esquema que se venía aplicando años anteriores, pero con una limitación clara, al no adecuarse a la nueva política de clústeres, a las características de los proyectos, por lo que no permitiría alcanzar los objetivos que se persiguen.</w:t>
            </w:r>
          </w:p>
          <w:p w14:paraId="0D6149CF" w14:textId="77777777" w:rsidR="004F5DCA" w:rsidRDefault="004F5DCA" w:rsidP="000138B9">
            <w:pPr>
              <w:jc w:val="both"/>
              <w:rPr>
                <w:szCs w:val="18"/>
                <w:lang w:eastAsia="es-ES"/>
              </w:rPr>
            </w:pPr>
          </w:p>
        </w:tc>
      </w:tr>
    </w:tbl>
    <w:p w14:paraId="0D6149D1" w14:textId="77777777" w:rsidR="004F5DCA" w:rsidRDefault="004F5DCA">
      <w:pPr>
        <w:spacing w:after="200"/>
        <w:jc w:val="both"/>
        <w:rPr>
          <w:rFonts w:eastAsia="Calibri" w:cs="Verdana"/>
          <w:b/>
          <w:szCs w:val="18"/>
          <w:lang w:eastAsia="zh-CN"/>
        </w:rPr>
      </w:pPr>
    </w:p>
    <w:tbl>
      <w:tblPr>
        <w:tblW w:w="5141" w:type="dxa"/>
        <w:tblLook w:val="0000" w:firstRow="0" w:lastRow="0" w:firstColumn="0" w:lastColumn="0" w:noHBand="0" w:noVBand="0"/>
      </w:tblPr>
      <w:tblGrid>
        <w:gridCol w:w="675"/>
        <w:gridCol w:w="3117"/>
        <w:gridCol w:w="1349"/>
      </w:tblGrid>
      <w:tr w:rsidR="004F5DCA" w14:paraId="0D6149DC" w14:textId="77777777" w:rsidTr="002E6D59">
        <w:tc>
          <w:tcPr>
            <w:tcW w:w="675" w:type="dxa"/>
            <w:shd w:val="clear" w:color="auto" w:fill="auto"/>
          </w:tcPr>
          <w:p w14:paraId="0D6149D9" w14:textId="77777777" w:rsidR="004F5DCA" w:rsidRDefault="004F5DCA" w:rsidP="002E6D59">
            <w:pPr>
              <w:suppressAutoHyphens w:val="0"/>
              <w:spacing w:line="259" w:lineRule="auto"/>
              <w:rPr>
                <w:rFonts w:eastAsia="Times New Roman" w:cs="Segoe UI"/>
                <w:color w:val="FF0000"/>
                <w:szCs w:val="18"/>
                <w:lang w:eastAsia="es-ES"/>
              </w:rPr>
            </w:pPr>
          </w:p>
        </w:tc>
        <w:tc>
          <w:tcPr>
            <w:tcW w:w="3117" w:type="dxa"/>
            <w:shd w:val="clear" w:color="auto" w:fill="auto"/>
          </w:tcPr>
          <w:p w14:paraId="0D6149DA" w14:textId="77777777" w:rsidR="004F5DCA" w:rsidRDefault="004F5DCA">
            <w:pPr>
              <w:jc w:val="both"/>
              <w:rPr>
                <w:rFonts w:eastAsia="Calibri" w:cs="Verdana"/>
                <w:szCs w:val="18"/>
                <w:lang w:eastAsia="zh-CN"/>
              </w:rPr>
            </w:pPr>
          </w:p>
        </w:tc>
        <w:tc>
          <w:tcPr>
            <w:tcW w:w="1349" w:type="dxa"/>
            <w:shd w:val="clear" w:color="auto" w:fill="auto"/>
          </w:tcPr>
          <w:p w14:paraId="0D6149DB" w14:textId="77777777" w:rsidR="004F5DCA" w:rsidRDefault="004F5DCA">
            <w:pPr>
              <w:spacing w:after="200"/>
              <w:jc w:val="both"/>
              <w:rPr>
                <w:rFonts w:eastAsia="Calibri" w:cs="Verdana"/>
                <w:lang w:eastAsia="zh-CN"/>
              </w:rPr>
            </w:pPr>
          </w:p>
        </w:tc>
      </w:tr>
    </w:tbl>
    <w:p w14:paraId="0D6149DD" w14:textId="77777777" w:rsidR="004F5DCA" w:rsidRDefault="004F5DCA"/>
    <w:sectPr w:rsidR="004F5D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0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EA3B3" w14:textId="77777777" w:rsidR="002321C4" w:rsidRDefault="002321C4">
      <w:r>
        <w:separator/>
      </w:r>
    </w:p>
  </w:endnote>
  <w:endnote w:type="continuationSeparator" w:id="0">
    <w:p w14:paraId="6C285124" w14:textId="77777777" w:rsidR="002321C4" w:rsidRDefault="0023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E1F4" w14:textId="77777777" w:rsidR="002E6D59" w:rsidRDefault="002E6D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A240" w14:textId="77777777" w:rsidR="002E6D59" w:rsidRDefault="002E6D5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F9397" w14:textId="77777777" w:rsidR="002E6D59" w:rsidRDefault="002E6D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AC6A" w14:textId="77777777" w:rsidR="002321C4" w:rsidRDefault="002321C4">
      <w:r>
        <w:separator/>
      </w:r>
    </w:p>
  </w:footnote>
  <w:footnote w:type="continuationSeparator" w:id="0">
    <w:p w14:paraId="74CBE361" w14:textId="77777777" w:rsidR="002321C4" w:rsidRDefault="0023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7E4B" w14:textId="77777777" w:rsidR="002E6D59" w:rsidRDefault="002E6D59">
    <w:pPr>
      <w:pStyle w:val="Encabezad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49DF" w14:textId="77777777" w:rsidR="004F5DCA" w:rsidRDefault="004F5DCA">
    <w:pPr>
      <w:pStyle w:val="Encabezamien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A51C" w14:textId="77777777" w:rsidR="002E6D59" w:rsidRDefault="002E6D59">
    <w:pPr>
      <w:pStyle w:val="Encabezad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CA"/>
    <w:rsid w:val="000138B9"/>
    <w:rsid w:val="00140A83"/>
    <w:rsid w:val="002321C4"/>
    <w:rsid w:val="002E6D59"/>
    <w:rsid w:val="004F5DCA"/>
    <w:rsid w:val="00FB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4991"/>
  <w15:docId w15:val="{92A825E1-1DF9-4471-9689-52422B45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219"/>
    <w:pPr>
      <w:suppressAutoHyphens/>
      <w:spacing w:line="240" w:lineRule="auto"/>
    </w:pPr>
    <w:rPr>
      <w:rFonts w:ascii="Verdana" w:hAnsi="Verdana" w:cs="Calibri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D3048A"/>
    <w:rPr>
      <w:rFonts w:ascii="Calibri" w:hAnsi="Calibri" w:cs="Calibri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3048A"/>
    <w:rPr>
      <w:rFonts w:ascii="Calibri" w:hAnsi="Calibri" w:cs="Calibri"/>
    </w:rPr>
  </w:style>
  <w:style w:type="paragraph" w:styleId="Encabezado">
    <w:name w:val="header"/>
    <w:basedOn w:val="Normal"/>
    <w:next w:val="Cuerpodetexto"/>
    <w:link w:val="EncabezadoC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Mangal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unhideWhenUsed/>
    <w:rsid w:val="00D304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D3048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Herrero Franco</dc:creator>
  <cp:lastModifiedBy>Carmen Peña Díaz</cp:lastModifiedBy>
  <cp:revision>2</cp:revision>
  <dcterms:created xsi:type="dcterms:W3CDTF">2022-05-24T08:38:00Z</dcterms:created>
  <dcterms:modified xsi:type="dcterms:W3CDTF">2022-05-24T08:38:00Z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