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C78808D" w:rsidR="00A9483D" w:rsidRDefault="008905CD" w:rsidP="00A9483D">
      <w:pPr>
        <w:spacing w:before="120" w:after="120"/>
        <w:jc w:val="center"/>
        <w:rPr>
          <w:b/>
          <w:color w:val="0033CC"/>
          <w:sz w:val="28"/>
          <w:szCs w:val="28"/>
          <w:u w:val="single"/>
        </w:rPr>
      </w:pPr>
      <w:r>
        <w:rPr>
          <w:b/>
          <w:color w:val="0033CC"/>
          <w:sz w:val="28"/>
          <w:szCs w:val="28"/>
          <w:u w:val="single"/>
        </w:rPr>
        <w:t>Cen</w:t>
      </w:r>
      <w:r w:rsidR="008770FE">
        <w:rPr>
          <w:b/>
          <w:color w:val="0033CC"/>
          <w:sz w:val="28"/>
          <w:szCs w:val="28"/>
          <w:u w:val="single"/>
        </w:rPr>
        <w:t>t</w:t>
      </w:r>
      <w:r>
        <w:rPr>
          <w:b/>
          <w:color w:val="0033CC"/>
          <w:sz w:val="28"/>
          <w:szCs w:val="28"/>
          <w:u w:val="single"/>
        </w:rPr>
        <w:t>r</w:t>
      </w:r>
      <w:r w:rsidR="008770FE">
        <w:rPr>
          <w:b/>
          <w:color w:val="0033CC"/>
          <w:sz w:val="28"/>
          <w:szCs w:val="28"/>
          <w:u w:val="single"/>
        </w:rPr>
        <w:t>os de I+D</w:t>
      </w:r>
      <w:r w:rsidR="00A9483D">
        <w:rPr>
          <w:b/>
          <w:color w:val="0033CC"/>
          <w:sz w:val="28"/>
          <w:szCs w:val="28"/>
          <w:u w:val="single"/>
        </w:rPr>
        <w:t xml:space="preserve"> </w:t>
      </w:r>
      <w:r>
        <w:rPr>
          <w:b/>
          <w:color w:val="0033CC"/>
          <w:sz w:val="28"/>
          <w:szCs w:val="28"/>
          <w:u w:val="single"/>
        </w:rPr>
        <w:t xml:space="preserve">empresariales </w:t>
      </w:r>
      <w:r w:rsidR="00EE0D49" w:rsidRPr="001957DF">
        <w:rPr>
          <w:b/>
          <w:color w:val="0033CC"/>
          <w:sz w:val="28"/>
          <w:szCs w:val="28"/>
          <w:u w:val="single"/>
        </w:rPr>
        <w:t>(</w:t>
      </w:r>
      <w:r>
        <w:rPr>
          <w:b/>
          <w:color w:val="0033CC"/>
          <w:sz w:val="28"/>
          <w:szCs w:val="28"/>
          <w:u w:val="single"/>
        </w:rPr>
        <w:t>C</w:t>
      </w:r>
      <w:r w:rsidR="008770FE">
        <w:rPr>
          <w:b/>
          <w:color w:val="0033CC"/>
          <w:sz w:val="28"/>
          <w:szCs w:val="28"/>
          <w:u w:val="single"/>
        </w:rPr>
        <w:t>ID</w:t>
      </w:r>
      <w:r w:rsidR="00EE0D49" w:rsidRPr="001957DF">
        <w:rPr>
          <w:b/>
          <w:color w:val="0033CC"/>
          <w:sz w:val="28"/>
          <w:szCs w:val="28"/>
          <w:u w:val="single"/>
        </w:rPr>
        <w:t>)</w:t>
      </w:r>
    </w:p>
    <w:p w14:paraId="7FD4E7CF" w14:textId="2184D203"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811217">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11217">
      <w:pPr>
        <w:pStyle w:val="Prrafodelista"/>
        <w:numPr>
          <w:ilvl w:val="0"/>
          <w:numId w:val="1"/>
        </w:numPr>
        <w:ind w:left="1066" w:hanging="357"/>
        <w:jc w:val="left"/>
        <w:rPr>
          <w:sz w:val="18"/>
          <w:szCs w:val="18"/>
        </w:rPr>
      </w:pPr>
      <w:r w:rsidRPr="004F5F3D">
        <w:rPr>
          <w:sz w:val="18"/>
          <w:szCs w:val="18"/>
        </w:rPr>
        <w:t>INTRODUCCIÓN</w:t>
      </w:r>
    </w:p>
    <w:p w14:paraId="686D6E78" w14:textId="77777777" w:rsidR="00811217" w:rsidRPr="004F5F3D" w:rsidRDefault="00811217" w:rsidP="00811217">
      <w:pPr>
        <w:pStyle w:val="Prrafodelista"/>
        <w:ind w:left="1066"/>
        <w:jc w:val="left"/>
        <w:rPr>
          <w:sz w:val="18"/>
          <w:szCs w:val="18"/>
        </w:rPr>
      </w:pPr>
    </w:p>
    <w:p w14:paraId="1A9105DF" w14:textId="77777777" w:rsidR="00EE0D49" w:rsidRPr="004F5F3D" w:rsidRDefault="00EE0D49" w:rsidP="00811217">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1E62569A"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25C55533"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2B98F395" w:rsidR="00EE0D49" w:rsidRDefault="00EE0D49" w:rsidP="00811217">
      <w:pPr>
        <w:pStyle w:val="Prrafodelista"/>
        <w:numPr>
          <w:ilvl w:val="1"/>
          <w:numId w:val="1"/>
        </w:numPr>
        <w:ind w:left="1497" w:hanging="431"/>
        <w:jc w:val="left"/>
        <w:rPr>
          <w:sz w:val="18"/>
          <w:szCs w:val="18"/>
        </w:rPr>
      </w:pPr>
      <w:r w:rsidRPr="00D30C94">
        <w:rPr>
          <w:sz w:val="18"/>
          <w:szCs w:val="18"/>
        </w:rPr>
        <w:t>MODIFICACIONES</w:t>
      </w:r>
    </w:p>
    <w:p w14:paraId="016E27FF" w14:textId="77777777" w:rsidR="00EE0D49" w:rsidRPr="00D30C94" w:rsidRDefault="00EE0D49" w:rsidP="00811217">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811217">
      <w:pPr>
        <w:pStyle w:val="Prrafodelista"/>
        <w:ind w:left="1497"/>
        <w:rPr>
          <w:sz w:val="18"/>
          <w:szCs w:val="18"/>
        </w:rPr>
      </w:pPr>
    </w:p>
    <w:p w14:paraId="140468B3" w14:textId="77777777" w:rsidR="00EE0D49" w:rsidRPr="004F5F3D" w:rsidRDefault="00EE0D49" w:rsidP="00811217">
      <w:pPr>
        <w:pStyle w:val="Prrafodelista"/>
        <w:numPr>
          <w:ilvl w:val="0"/>
          <w:numId w:val="1"/>
        </w:numPr>
        <w:spacing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ACTIVIDAD DEL PROYECTO</w:t>
      </w:r>
    </w:p>
    <w:p w14:paraId="655B8B05"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811217">
      <w:pPr>
        <w:numPr>
          <w:ilvl w:val="2"/>
          <w:numId w:val="1"/>
        </w:numPr>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11217">
      <w:pPr>
        <w:numPr>
          <w:ilvl w:val="2"/>
          <w:numId w:val="1"/>
        </w:numPr>
        <w:ind w:left="1932"/>
        <w:jc w:val="left"/>
        <w:rPr>
          <w:sz w:val="18"/>
          <w:szCs w:val="18"/>
        </w:rPr>
      </w:pPr>
      <w:r w:rsidRPr="004F5F3D">
        <w:rPr>
          <w:sz w:val="18"/>
          <w:szCs w:val="18"/>
        </w:rPr>
        <w:t>OFERTAS ALTERNATIVAS</w:t>
      </w:r>
    </w:p>
    <w:p w14:paraId="696D13AF" w14:textId="77777777" w:rsidR="00EE0D49" w:rsidRPr="004F5F3D" w:rsidRDefault="00EE0D49" w:rsidP="00811217">
      <w:pPr>
        <w:numPr>
          <w:ilvl w:val="2"/>
          <w:numId w:val="1"/>
        </w:numPr>
        <w:ind w:left="1932"/>
        <w:jc w:val="left"/>
        <w:rPr>
          <w:sz w:val="18"/>
          <w:szCs w:val="18"/>
        </w:rPr>
      </w:pPr>
      <w:r w:rsidRPr="004F5F3D">
        <w:rPr>
          <w:sz w:val="18"/>
          <w:szCs w:val="18"/>
        </w:rPr>
        <w:t>JUSTIFICANTES DE PAGOS</w:t>
      </w:r>
    </w:p>
    <w:p w14:paraId="189918E9" w14:textId="77777777" w:rsidR="00EE0D49" w:rsidRPr="004F5F3D" w:rsidRDefault="00EE0D49" w:rsidP="00811217">
      <w:pPr>
        <w:numPr>
          <w:ilvl w:val="2"/>
          <w:numId w:val="1"/>
        </w:numPr>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REQUISITOS CONTABLES</w:t>
      </w:r>
    </w:p>
    <w:p w14:paraId="707E7232" w14:textId="77777777" w:rsidR="00EE0D49" w:rsidRPr="004F5F3D" w:rsidRDefault="00EE0D49" w:rsidP="00811217">
      <w:pPr>
        <w:pStyle w:val="Prrafodelista"/>
        <w:numPr>
          <w:ilvl w:val="1"/>
          <w:numId w:val="1"/>
        </w:numPr>
        <w:ind w:left="1500"/>
        <w:contextualSpacing/>
        <w:jc w:val="left"/>
        <w:rPr>
          <w:sz w:val="18"/>
          <w:szCs w:val="18"/>
        </w:rPr>
      </w:pPr>
      <w:r w:rsidRPr="004F5F3D">
        <w:rPr>
          <w:sz w:val="18"/>
          <w:szCs w:val="18"/>
        </w:rPr>
        <w:t xml:space="preserve">PUBLICIDAD </w:t>
      </w:r>
    </w:p>
    <w:p w14:paraId="3DEFCC6B" w14:textId="77777777" w:rsidR="00EE0D49" w:rsidRDefault="00EE0D49" w:rsidP="00811217">
      <w:pPr>
        <w:pStyle w:val="Prrafodelista"/>
        <w:numPr>
          <w:ilvl w:val="1"/>
          <w:numId w:val="1"/>
        </w:numPr>
        <w:ind w:left="1497" w:hanging="431"/>
        <w:jc w:val="left"/>
        <w:rPr>
          <w:sz w:val="18"/>
          <w:szCs w:val="18"/>
        </w:rPr>
      </w:pPr>
      <w:r w:rsidRPr="004F5F3D">
        <w:rPr>
          <w:sz w:val="18"/>
          <w:szCs w:val="18"/>
        </w:rPr>
        <w:t>SITUACIONES TRIBUTARIAS Y ANTE LA SEGURIDAD SOCIAL</w:t>
      </w:r>
    </w:p>
    <w:p w14:paraId="3AD79299" w14:textId="77777777" w:rsidR="00811217" w:rsidRPr="00811217" w:rsidRDefault="00811217" w:rsidP="00811217">
      <w:pPr>
        <w:ind w:left="1066"/>
        <w:jc w:val="left"/>
        <w:rPr>
          <w:sz w:val="18"/>
          <w:szCs w:val="18"/>
        </w:rPr>
      </w:pPr>
    </w:p>
    <w:p w14:paraId="33820036" w14:textId="742012A8" w:rsidR="00EE0D49" w:rsidRDefault="00EE0D49" w:rsidP="00811217">
      <w:pPr>
        <w:pStyle w:val="Prrafodelista"/>
        <w:numPr>
          <w:ilvl w:val="0"/>
          <w:numId w:val="1"/>
        </w:numPr>
        <w:ind w:left="1066"/>
        <w:jc w:val="left"/>
        <w:rPr>
          <w:sz w:val="18"/>
          <w:szCs w:val="18"/>
        </w:rPr>
      </w:pPr>
      <w:r w:rsidRPr="004F5F3D">
        <w:rPr>
          <w:sz w:val="18"/>
          <w:szCs w:val="18"/>
        </w:rPr>
        <w:t>OBLIGACIONES GENÉRICAS Y MANTENIMIENTO DE LAS MISMAS</w:t>
      </w:r>
    </w:p>
    <w:p w14:paraId="6888083B" w14:textId="77777777" w:rsidR="00811217" w:rsidRPr="004F5F3D" w:rsidRDefault="00811217" w:rsidP="00811217">
      <w:pPr>
        <w:pStyle w:val="Prrafodelista"/>
        <w:ind w:left="1066"/>
        <w:jc w:val="left"/>
        <w:rPr>
          <w:sz w:val="18"/>
          <w:szCs w:val="18"/>
        </w:rPr>
      </w:pPr>
    </w:p>
    <w:p w14:paraId="1D4EDB34" w14:textId="77777777" w:rsidR="00EE0D49" w:rsidRPr="004F5F3D" w:rsidRDefault="00EE0D49" w:rsidP="00811217">
      <w:pPr>
        <w:pStyle w:val="Prrafodelista"/>
        <w:numPr>
          <w:ilvl w:val="0"/>
          <w:numId w:val="1"/>
        </w:numPr>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811217">
          <w:headerReference w:type="default" r:id="rId11"/>
          <w:footerReference w:type="default" r:id="rId12"/>
          <w:pgSz w:w="11907" w:h="16840" w:code="9"/>
          <w:pgMar w:top="3969" w:right="1134" w:bottom="1985" w:left="1134" w:header="1134" w:footer="185"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5817C65B" w14:textId="764A9E2C" w:rsidR="00EC71C7" w:rsidRPr="00006B27" w:rsidRDefault="00EC71C7" w:rsidP="00EC71C7">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 xml:space="preserve">, y en la </w:t>
      </w:r>
      <w:hyperlink r:id="rId14" w:history="1">
        <w:r w:rsidRPr="00657D55">
          <w:rPr>
            <w:rStyle w:val="Hipervnculo"/>
            <w:sz w:val="18"/>
            <w:szCs w:val="18"/>
          </w:rPr>
          <w:t>Convocatoria para el ejercicio 2025</w:t>
        </w:r>
      </w:hyperlink>
      <w:r w:rsidRPr="000C0439">
        <w:rPr>
          <w:sz w:val="18"/>
          <w:szCs w:val="18"/>
        </w:rPr>
        <w:t>.</w:t>
      </w:r>
    </w:p>
    <w:p w14:paraId="0F6DBECD" w14:textId="77777777" w:rsidR="00EE0D49" w:rsidRDefault="00EE0D49" w:rsidP="008737F7">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8FFACCD" w14:textId="5C8D4E21" w:rsidR="008737F7" w:rsidRDefault="008737F7" w:rsidP="00991096">
      <w:pPr>
        <w:pStyle w:val="Default"/>
        <w:shd w:val="clear" w:color="auto" w:fill="E7E6E6" w:themeFill="background2"/>
        <w:spacing w:after="360"/>
        <w:jc w:val="both"/>
        <w:rPr>
          <w:sz w:val="18"/>
          <w:szCs w:val="18"/>
        </w:rPr>
      </w:pPr>
      <w:r>
        <w:rPr>
          <w:sz w:val="18"/>
          <w:szCs w:val="18"/>
        </w:rPr>
        <w:t xml:space="preserve">El centro </w:t>
      </w:r>
      <w:r w:rsidRPr="008737F7">
        <w:rPr>
          <w:sz w:val="18"/>
          <w:szCs w:val="18"/>
        </w:rPr>
        <w:t>debe</w:t>
      </w:r>
      <w:r>
        <w:rPr>
          <w:sz w:val="18"/>
          <w:szCs w:val="18"/>
        </w:rPr>
        <w:t>rá</w:t>
      </w:r>
      <w:r w:rsidRPr="008737F7">
        <w:rPr>
          <w:sz w:val="18"/>
          <w:szCs w:val="18"/>
        </w:rPr>
        <w:t xml:space="preserve"> presentar una </w:t>
      </w:r>
      <w:r w:rsidRPr="008737F7">
        <w:rPr>
          <w:b/>
          <w:bCs/>
          <w:sz w:val="18"/>
          <w:szCs w:val="18"/>
        </w:rPr>
        <w:t>cuenta justificativa diferenciada</w:t>
      </w:r>
      <w:r w:rsidRPr="008737F7">
        <w:rPr>
          <w:sz w:val="18"/>
          <w:szCs w:val="18"/>
        </w:rPr>
        <w:t>, con los anexos requeridos</w:t>
      </w:r>
      <w:r>
        <w:rPr>
          <w:sz w:val="18"/>
          <w:szCs w:val="18"/>
        </w:rPr>
        <w:t xml:space="preserve"> en la misma</w:t>
      </w:r>
      <w:r w:rsidRPr="008737F7">
        <w:rPr>
          <w:sz w:val="18"/>
          <w:szCs w:val="18"/>
        </w:rPr>
        <w:t xml:space="preserve">, </w:t>
      </w:r>
      <w:r w:rsidRPr="008737F7">
        <w:rPr>
          <w:b/>
          <w:bCs/>
          <w:sz w:val="18"/>
          <w:szCs w:val="18"/>
        </w:rPr>
        <w:t>para cada uno de los proyectos</w:t>
      </w:r>
      <w:r w:rsidRPr="008737F7">
        <w:rPr>
          <w:sz w:val="18"/>
          <w:szCs w:val="18"/>
        </w:rPr>
        <w:t xml:space="preserve"> que se </w:t>
      </w:r>
      <w:r>
        <w:rPr>
          <w:sz w:val="18"/>
          <w:szCs w:val="18"/>
        </w:rPr>
        <w:t xml:space="preserve">le </w:t>
      </w:r>
      <w:r w:rsidRPr="008737F7">
        <w:rPr>
          <w:sz w:val="18"/>
          <w:szCs w:val="18"/>
        </w:rPr>
        <w:t>haya</w:t>
      </w:r>
      <w:r>
        <w:rPr>
          <w:sz w:val="18"/>
          <w:szCs w:val="18"/>
        </w:rPr>
        <w:t>n</w:t>
      </w:r>
      <w:r w:rsidRPr="008737F7">
        <w:rPr>
          <w:sz w:val="18"/>
          <w:szCs w:val="18"/>
        </w:rPr>
        <w:t xml:space="preserve"> aprobado en el plan de actuación</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02ECAAD6" w:rsidR="00EE0D49" w:rsidRDefault="00EE0D49" w:rsidP="00EE0D49">
      <w:pPr>
        <w:pStyle w:val="Default"/>
        <w:spacing w:after="120"/>
        <w:jc w:val="both"/>
        <w:rPr>
          <w:sz w:val="18"/>
          <w:szCs w:val="18"/>
        </w:rPr>
      </w:pPr>
      <w:r w:rsidRPr="00D30C3C">
        <w:rPr>
          <w:sz w:val="18"/>
          <w:szCs w:val="18"/>
        </w:rPr>
        <w:t>Los plazos concedidos para la ejecución y acreditación del proyecto, podrá</w:t>
      </w:r>
      <w:r w:rsidR="004F23D3">
        <w:rPr>
          <w:sz w:val="18"/>
          <w:szCs w:val="18"/>
        </w:rPr>
        <w:t>n</w:t>
      </w:r>
      <w:r w:rsidRPr="00D30C3C">
        <w:rPr>
          <w:sz w:val="18"/>
          <w:szCs w:val="18"/>
        </w:rPr>
        <w:t xml:space="preserve"> ampliarse </w:t>
      </w:r>
      <w:r w:rsidRPr="007E568E">
        <w:rPr>
          <w:sz w:val="18"/>
          <w:szCs w:val="18"/>
          <w:u w:val="single"/>
        </w:rPr>
        <w:t>hasta en la mitad del inicialmente concedido</w:t>
      </w:r>
      <w:r w:rsidRPr="00D30C3C">
        <w:rPr>
          <w:sz w:val="18"/>
          <w:szCs w:val="18"/>
        </w:rPr>
        <w:t xml:space="preserve"> si las circunstancias lo aconsejan y con ello no se perjudica</w:t>
      </w:r>
      <w:r w:rsidR="004F23D3">
        <w:rPr>
          <w:sz w:val="18"/>
          <w:szCs w:val="18"/>
        </w:rPr>
        <w:t>n</w:t>
      </w:r>
      <w:r w:rsidRPr="00D30C3C">
        <w:rPr>
          <w:sz w:val="18"/>
          <w:szCs w:val="18"/>
        </w:rPr>
        <w:t xml:space="preserve"> </w:t>
      </w:r>
      <w:r w:rsidR="004F23D3">
        <w:rPr>
          <w:sz w:val="18"/>
          <w:szCs w:val="18"/>
        </w:rPr>
        <w:t xml:space="preserve">derechos de </w:t>
      </w:r>
      <w:r w:rsidRPr="00D30C3C">
        <w:rPr>
          <w:sz w:val="18"/>
          <w:szCs w:val="18"/>
        </w:rPr>
        <w:t xml:space="preserve">terceros, siempre que la solicitud haya sido presentada antes de la expiración del plazo </w:t>
      </w:r>
      <w:r w:rsidR="004F23D3">
        <w:rPr>
          <w:sz w:val="18"/>
          <w:szCs w:val="18"/>
        </w:rPr>
        <w:t>inicial</w:t>
      </w:r>
      <w:r w:rsidRPr="00D30C3C">
        <w:rPr>
          <w:sz w:val="18"/>
          <w:szCs w:val="18"/>
        </w:rPr>
        <w:t>.</w:t>
      </w:r>
    </w:p>
    <w:p w14:paraId="7D2F2892" w14:textId="77777777" w:rsidR="004F23D3" w:rsidRDefault="004F23D3" w:rsidP="004F23D3">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Pr>
          <w:b/>
          <w:bCs/>
          <w:sz w:val="18"/>
          <w:szCs w:val="18"/>
        </w:rPr>
        <w:t>er</w:t>
      </w:r>
      <w:r w:rsidRPr="00B84C02">
        <w:rPr>
          <w:b/>
          <w:bCs/>
          <w:sz w:val="18"/>
          <w:szCs w:val="18"/>
        </w:rPr>
        <w:t xml:space="preserve"> tramita</w:t>
      </w:r>
      <w:r>
        <w:rPr>
          <w:b/>
          <w:bCs/>
          <w:sz w:val="18"/>
          <w:szCs w:val="18"/>
        </w:rPr>
        <w:t>das administrativamente 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Pr>
          <w:sz w:val="18"/>
          <w:szCs w:val="18"/>
        </w:rPr>
        <w:t>.</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197C76B3"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004F23D3" w:rsidRPr="00CC5DD9">
        <w:rPr>
          <w:sz w:val="18"/>
          <w:szCs w:val="18"/>
        </w:rPr>
        <w:t>previa justificación</w:t>
      </w:r>
      <w:r w:rsidR="004F23D3">
        <w:rPr>
          <w:sz w:val="18"/>
          <w:szCs w:val="18"/>
        </w:rPr>
        <w:t xml:space="preserve"> y</w:t>
      </w:r>
      <w:r w:rsidR="004F23D3" w:rsidRPr="00D30C3C">
        <w:rPr>
          <w:sz w:val="18"/>
          <w:szCs w:val="18"/>
        </w:rPr>
        <w:t xml:space="preserve"> siempre que el objeto de la subvención admita fraccionamiento, porque sea susceptible de utilización o aprovechamiento separado.</w:t>
      </w:r>
      <w:r w:rsidR="004F23D3" w:rsidRPr="00C15327">
        <w:t xml:space="preserve"> </w:t>
      </w:r>
      <w:r w:rsidR="004F23D3" w:rsidRPr="00D30C3C">
        <w:rPr>
          <w:sz w:val="18"/>
          <w:szCs w:val="18"/>
        </w:rPr>
        <w:t>Debe</w:t>
      </w:r>
      <w:r w:rsidR="004F23D3">
        <w:rPr>
          <w:sz w:val="18"/>
          <w:szCs w:val="18"/>
        </w:rPr>
        <w:t>rán</w:t>
      </w:r>
      <w:r w:rsidR="004F23D3" w:rsidRPr="00D30C3C">
        <w:rPr>
          <w:sz w:val="18"/>
          <w:szCs w:val="18"/>
        </w:rPr>
        <w:t xml:space="preserve"> ser </w:t>
      </w:r>
      <w:r w:rsidR="004F23D3">
        <w:rPr>
          <w:sz w:val="18"/>
          <w:szCs w:val="18"/>
        </w:rPr>
        <w:t xml:space="preserve">por un importe </w:t>
      </w:r>
      <w:r w:rsidR="004F23D3" w:rsidRPr="00B1741E">
        <w:rPr>
          <w:b/>
          <w:sz w:val="18"/>
          <w:szCs w:val="18"/>
        </w:rPr>
        <w:t>superior al 50%</w:t>
      </w:r>
      <w:r w:rsidR="004F23D3" w:rsidRPr="00D30C3C">
        <w:rPr>
          <w:sz w:val="18"/>
          <w:szCs w:val="18"/>
        </w:rPr>
        <w:t xml:space="preserve"> de la subvención concedida e </w:t>
      </w:r>
      <w:r w:rsidR="004F23D3" w:rsidRPr="00B1741E">
        <w:rPr>
          <w:b/>
          <w:sz w:val="18"/>
          <w:szCs w:val="18"/>
        </w:rPr>
        <w:t>inferior o igual al 80</w:t>
      </w:r>
      <w:r w:rsidR="004F23D3" w:rsidRPr="00C15327">
        <w:rPr>
          <w:bCs/>
          <w:sz w:val="18"/>
          <w:szCs w:val="18"/>
        </w:rPr>
        <w:t xml:space="preserve">%, y </w:t>
      </w:r>
      <w:r w:rsidR="004F23D3">
        <w:rPr>
          <w:bCs/>
          <w:sz w:val="18"/>
          <w:szCs w:val="18"/>
        </w:rPr>
        <w:t>c</w:t>
      </w:r>
      <w:r w:rsidR="004F23D3" w:rsidRPr="00C15327">
        <w:rPr>
          <w:bCs/>
          <w:sz w:val="18"/>
          <w:szCs w:val="18"/>
        </w:rPr>
        <w:t>onsistirán en el pago por cuantía equivalente o proporcional a la justificación presentada</w:t>
      </w:r>
      <w:r w:rsidRPr="00D30C3C">
        <w:rPr>
          <w:sz w:val="18"/>
          <w:szCs w:val="18"/>
        </w:rPr>
        <w:t>.</w:t>
      </w:r>
    </w:p>
    <w:p w14:paraId="39BFA5C0" w14:textId="5BE87DA6"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4F23D3">
        <w:rPr>
          <w:sz w:val="18"/>
          <w:szCs w:val="18"/>
        </w:rPr>
        <w:t>la Agencia</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0A56E242" w14:textId="77777777" w:rsidR="004F23D3" w:rsidRDefault="004F23D3" w:rsidP="004F23D3">
      <w:pPr>
        <w:spacing w:after="120"/>
        <w:rPr>
          <w:sz w:val="18"/>
          <w:szCs w:val="18"/>
        </w:rPr>
      </w:pPr>
      <w:r w:rsidRPr="002C23A7">
        <w:rPr>
          <w:sz w:val="18"/>
          <w:szCs w:val="18"/>
        </w:rPr>
        <w:t xml:space="preserve">En el caso de existir modificaciones en cambios de titularidad (fusión, absorción, transformación o segregación), ubicación o alguno de los conceptos subvencionables, el beneficiario estará obligado a comunicar y </w:t>
      </w:r>
      <w:r w:rsidRPr="00445B3D">
        <w:rPr>
          <w:sz w:val="18"/>
          <w:szCs w:val="18"/>
        </w:rPr>
        <w:t xml:space="preserve">solicitar </w:t>
      </w:r>
      <w:r>
        <w:rPr>
          <w:sz w:val="18"/>
          <w:szCs w:val="18"/>
        </w:rPr>
        <w:t>su</w:t>
      </w:r>
      <w:r w:rsidRPr="00445B3D">
        <w:rPr>
          <w:sz w:val="18"/>
          <w:szCs w:val="18"/>
        </w:rPr>
        <w:t xml:space="preserve"> aprobación</w:t>
      </w:r>
      <w:r w:rsidRPr="009930BF">
        <w:t xml:space="preserve"> </w:t>
      </w:r>
      <w:r w:rsidRPr="009930BF">
        <w:rPr>
          <w:sz w:val="18"/>
          <w:szCs w:val="18"/>
        </w:rPr>
        <w:t>por la Agencia</w:t>
      </w:r>
      <w:r w:rsidRPr="00445B3D">
        <w:rPr>
          <w:sz w:val="18"/>
          <w:szCs w:val="18"/>
        </w:rPr>
        <w:t>.</w:t>
      </w:r>
    </w:p>
    <w:p w14:paraId="4232B576" w14:textId="77777777" w:rsidR="004F23D3" w:rsidRPr="00445B3D" w:rsidRDefault="004F23D3" w:rsidP="004F23D3">
      <w:pPr>
        <w:spacing w:after="120"/>
        <w:rPr>
          <w:sz w:val="18"/>
          <w:szCs w:val="18"/>
        </w:rPr>
      </w:pPr>
      <w:r w:rsidRPr="00CF0E2B">
        <w:rPr>
          <w:sz w:val="18"/>
          <w:szCs w:val="18"/>
        </w:rPr>
        <w:t>Dichas modificaci</w:t>
      </w:r>
      <w:r>
        <w:rPr>
          <w:sz w:val="18"/>
          <w:szCs w:val="18"/>
        </w:rPr>
        <w:t>ones</w:t>
      </w:r>
      <w:r w:rsidRPr="00CF0E2B">
        <w:rPr>
          <w:sz w:val="18"/>
          <w:szCs w:val="18"/>
        </w:rPr>
        <w:t xml:space="preserve"> </w:t>
      </w:r>
      <w:r>
        <w:rPr>
          <w:sz w:val="18"/>
          <w:szCs w:val="18"/>
        </w:rPr>
        <w:t xml:space="preserve">podrán ser autorizadas siempre que se soliciten </w:t>
      </w:r>
      <w:r w:rsidRPr="00CF0E2B">
        <w:rPr>
          <w:sz w:val="18"/>
          <w:szCs w:val="18"/>
        </w:rPr>
        <w:t>antes de que concluya el plazo establecido para la ejecución del proyecto</w:t>
      </w:r>
      <w:r>
        <w:rPr>
          <w:sz w:val="18"/>
          <w:szCs w:val="18"/>
        </w:rPr>
        <w:t>,</w:t>
      </w:r>
      <w:r w:rsidRPr="00CF0E2B">
        <w:rPr>
          <w:sz w:val="18"/>
          <w:szCs w:val="18"/>
        </w:rPr>
        <w:t xml:space="preserve"> </w:t>
      </w:r>
      <w:r>
        <w:rPr>
          <w:sz w:val="18"/>
          <w:szCs w:val="18"/>
        </w:rPr>
        <w:t xml:space="preserve">obedezcan a </w:t>
      </w:r>
      <w:r w:rsidRPr="00CF0E2B">
        <w:rPr>
          <w:sz w:val="18"/>
          <w:szCs w:val="18"/>
        </w:rPr>
        <w:t>causas sobrevenidas que no pudieron preverse en el momento de la solicitud</w:t>
      </w:r>
      <w:r>
        <w:rPr>
          <w:sz w:val="18"/>
          <w:szCs w:val="18"/>
        </w:rPr>
        <w:t xml:space="preserve">, </w:t>
      </w:r>
      <w:r w:rsidRPr="00CF0E2B">
        <w:rPr>
          <w:sz w:val="18"/>
          <w:szCs w:val="18"/>
        </w:rPr>
        <w:t>no altere</w:t>
      </w:r>
      <w:r>
        <w:rPr>
          <w:sz w:val="18"/>
          <w:szCs w:val="18"/>
        </w:rPr>
        <w:t>n</w:t>
      </w:r>
      <w:r w:rsidRPr="00CF0E2B">
        <w:rPr>
          <w:sz w:val="18"/>
          <w:szCs w:val="18"/>
        </w:rPr>
        <w:t xml:space="preserve"> el objeto del proyecto subvencionado, </w:t>
      </w:r>
      <w:r>
        <w:rPr>
          <w:sz w:val="18"/>
          <w:szCs w:val="18"/>
        </w:rPr>
        <w:t xml:space="preserve">y </w:t>
      </w:r>
      <w:r w:rsidRPr="00CF0E2B">
        <w:rPr>
          <w:sz w:val="18"/>
          <w:szCs w:val="18"/>
        </w:rPr>
        <w:t>no afecte</w:t>
      </w:r>
      <w:r>
        <w:rPr>
          <w:sz w:val="18"/>
          <w:szCs w:val="18"/>
        </w:rPr>
        <w:t>n</w:t>
      </w:r>
      <w:r w:rsidRPr="00CF0E2B">
        <w:rPr>
          <w:sz w:val="18"/>
          <w:szCs w:val="18"/>
        </w:rPr>
        <w:t>, ni dañe</w:t>
      </w:r>
      <w:r>
        <w:rPr>
          <w:sz w:val="18"/>
          <w:szCs w:val="18"/>
        </w:rPr>
        <w:t>n</w:t>
      </w:r>
      <w:r w:rsidRPr="00CF0E2B">
        <w:rPr>
          <w:sz w:val="18"/>
          <w:szCs w:val="18"/>
        </w:rPr>
        <w:t xml:space="preserve"> derechos de terceros.</w:t>
      </w:r>
    </w:p>
    <w:p w14:paraId="762E903E" w14:textId="2E685846" w:rsidR="00EE0D49" w:rsidRDefault="004F23D3" w:rsidP="004F23D3">
      <w:pPr>
        <w:spacing w:after="120"/>
        <w:rPr>
          <w:sz w:val="18"/>
          <w:szCs w:val="18"/>
        </w:rPr>
      </w:pPr>
      <w:r w:rsidRPr="0049718F">
        <w:rPr>
          <w:b/>
          <w:bCs/>
          <w:sz w:val="18"/>
          <w:szCs w:val="18"/>
        </w:rPr>
        <w:lastRenderedPageBreak/>
        <w:t>No será necesaria la previa comunicación y aprobación</w:t>
      </w:r>
      <w:r w:rsidRPr="00AB467B">
        <w:rPr>
          <w:sz w:val="18"/>
          <w:szCs w:val="18"/>
        </w:rPr>
        <w:t xml:space="preserve"> </w:t>
      </w:r>
      <w:r>
        <w:rPr>
          <w:sz w:val="18"/>
          <w:szCs w:val="18"/>
        </w:rPr>
        <w:t xml:space="preserve">por la Agencia de </w:t>
      </w:r>
      <w:r w:rsidRPr="0049718F">
        <w:rPr>
          <w:b/>
          <w:bCs/>
          <w:sz w:val="18"/>
          <w:szCs w:val="18"/>
        </w:rPr>
        <w:t>las</w:t>
      </w:r>
      <w:r w:rsidRPr="00AB467B">
        <w:rPr>
          <w:sz w:val="18"/>
          <w:szCs w:val="18"/>
        </w:rPr>
        <w:t xml:space="preserve"> </w:t>
      </w:r>
      <w:r w:rsidRPr="0049718F">
        <w:rPr>
          <w:b/>
          <w:bCs/>
          <w:sz w:val="18"/>
          <w:szCs w:val="18"/>
        </w:rPr>
        <w:t>modificaciones en las cuantías de los conceptos subvencionables hasta un importe máximo del 10%</w:t>
      </w:r>
      <w:r w:rsidRPr="00AB467B">
        <w:rPr>
          <w:sz w:val="18"/>
          <w:szCs w:val="18"/>
        </w:rPr>
        <w:t xml:space="preserve"> </w:t>
      </w:r>
      <w:r w:rsidRPr="0049718F">
        <w:rPr>
          <w:b/>
          <w:bCs/>
          <w:sz w:val="18"/>
          <w:szCs w:val="18"/>
        </w:rPr>
        <w:t>de la inversión subvencionable</w:t>
      </w:r>
      <w:r w:rsidRPr="00AB467B">
        <w:rPr>
          <w:sz w:val="18"/>
          <w:szCs w:val="18"/>
        </w:rPr>
        <w:t xml:space="preserve"> inicialmente</w:t>
      </w:r>
      <w:r>
        <w:rPr>
          <w:sz w:val="18"/>
          <w:szCs w:val="18"/>
        </w:rPr>
        <w:t xml:space="preserve"> </w:t>
      </w:r>
      <w:r w:rsidRPr="00AB467B">
        <w:rPr>
          <w:sz w:val="18"/>
          <w:szCs w:val="18"/>
        </w:rPr>
        <w:t>aprobada</w:t>
      </w:r>
      <w:r>
        <w:rPr>
          <w:sz w:val="18"/>
          <w:szCs w:val="18"/>
        </w:rPr>
        <w:t xml:space="preserve">, </w:t>
      </w:r>
      <w:r w:rsidRPr="00AB467B">
        <w:rPr>
          <w:sz w:val="18"/>
          <w:szCs w:val="18"/>
        </w:rPr>
        <w:t>siempre que no suponga</w:t>
      </w:r>
      <w:r>
        <w:rPr>
          <w:sz w:val="18"/>
          <w:szCs w:val="18"/>
        </w:rPr>
        <w:t>n</w:t>
      </w:r>
      <w:r w:rsidRPr="00AB467B">
        <w:rPr>
          <w:sz w:val="18"/>
          <w:szCs w:val="18"/>
        </w:rPr>
        <w:t xml:space="preserve"> un incumplimiento del resto de condiciones exigidas</w:t>
      </w:r>
      <w:r w:rsidRPr="00A06AC0">
        <w:rPr>
          <w:sz w:val="18"/>
          <w:szCs w:val="18"/>
        </w:rPr>
        <w:t>.</w:t>
      </w:r>
    </w:p>
    <w:p w14:paraId="5FBD25F2" w14:textId="0A3654EE" w:rsidR="00EE0D49" w:rsidRDefault="00EE0D49" w:rsidP="00A617AC">
      <w:pPr>
        <w:pStyle w:val="Ttulo2"/>
      </w:pPr>
      <w:r>
        <w:t>AUTORIZACIÓN DE CONTRATACIÓN CON EMPRESAS VINCULADAS</w:t>
      </w:r>
    </w:p>
    <w:p w14:paraId="1CF6F941" w14:textId="77777777" w:rsidR="004F23D3" w:rsidRPr="0049718F" w:rsidRDefault="004F23D3" w:rsidP="004F23D3">
      <w:pPr>
        <w:spacing w:after="120"/>
        <w:rPr>
          <w:sz w:val="18"/>
          <w:szCs w:val="18"/>
        </w:rPr>
      </w:pPr>
      <w:r w:rsidRPr="00BB5BC6">
        <w:rPr>
          <w:sz w:val="18"/>
          <w:szCs w:val="18"/>
        </w:rPr>
        <w:t xml:space="preserve">Siempre que se decida contratar la realización de alguna parte del </w:t>
      </w:r>
      <w:r>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Pr>
          <w:b/>
          <w:sz w:val="18"/>
          <w:szCs w:val="18"/>
        </w:rPr>
        <w:t>SEKUENS</w:t>
      </w:r>
      <w:r w:rsidRPr="00BB5BC6">
        <w:rPr>
          <w:b/>
          <w:sz w:val="18"/>
          <w:szCs w:val="18"/>
        </w:rPr>
        <w:t>, antes de haber realizado la citada contratación</w:t>
      </w:r>
      <w:r>
        <w:rPr>
          <w:b/>
          <w:sz w:val="18"/>
          <w:szCs w:val="18"/>
        </w:rPr>
        <w:t>,</w:t>
      </w:r>
      <w:r w:rsidRPr="00BB5BC6">
        <w:rPr>
          <w:b/>
          <w:sz w:val="18"/>
          <w:szCs w:val="18"/>
        </w:rPr>
        <w:t xml:space="preserve"> acompaña</w:t>
      </w:r>
      <w:r>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p>
    <w:p w14:paraId="76659F02" w14:textId="49C4F30D" w:rsidR="00EE0D49" w:rsidRPr="007B3DC5" w:rsidRDefault="004F23D3" w:rsidP="004F23D3">
      <w:pPr>
        <w:spacing w:after="120"/>
        <w:rPr>
          <w:b/>
          <w:sz w:val="18"/>
          <w:szCs w:val="18"/>
          <w:u w:val="single"/>
        </w:rPr>
      </w:pPr>
      <w:r w:rsidRPr="00B33E9D">
        <w:rPr>
          <w:b/>
          <w:bCs/>
          <w:sz w:val="18"/>
          <w:szCs w:val="18"/>
        </w:rPr>
        <w:t>No serán subvencionables las subcontrataciones con personas o entidades vinculadas al solicitante excepto cuando se trate de la subcontratación de Centros Tecnológicos</w:t>
      </w:r>
      <w:r w:rsidR="007B3DC5" w:rsidRPr="004F23D3">
        <w:rPr>
          <w:bCs/>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781CA07"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9429A3" w:rsidRPr="00F65ACD">
        <w:rPr>
          <w:sz w:val="18"/>
          <w:szCs w:val="18"/>
          <w:lang w:val="es-ES_tradnl"/>
        </w:rPr>
        <w:t xml:space="preserve">El beneficiario deberá realizar el proyecto en el período comprendido </w:t>
      </w:r>
      <w:r w:rsidR="009429A3" w:rsidRPr="009D0D94">
        <w:rPr>
          <w:i/>
          <w:sz w:val="18"/>
          <w:szCs w:val="18"/>
          <w:lang w:val="es-ES_tradnl"/>
        </w:rPr>
        <w:t>entre la fecha de la solicitud de ayuda y la fecha de finalización del plazo que se establezca en la Resolución de concesión,</w:t>
      </w:r>
      <w:r w:rsidR="009429A3" w:rsidRPr="00F65ACD">
        <w:rPr>
          <w:sz w:val="18"/>
          <w:szCs w:val="18"/>
          <w:lang w:val="es-ES_tradnl"/>
        </w:rPr>
        <w:t xml:space="preserve"> entendiendo lo anterior en el sentido de que l</w:t>
      </w:r>
      <w:r w:rsidR="00351E28">
        <w:rPr>
          <w:sz w:val="18"/>
          <w:szCs w:val="18"/>
          <w:lang w:val="es-ES_tradnl"/>
        </w:rPr>
        <w:t>o</w:t>
      </w:r>
      <w:r w:rsidR="009429A3" w:rsidRPr="00F65ACD">
        <w:rPr>
          <w:sz w:val="18"/>
          <w:szCs w:val="18"/>
          <w:lang w:val="es-ES_tradnl"/>
        </w:rPr>
        <w:t xml:space="preserve">s </w:t>
      </w:r>
      <w:r w:rsidR="00351E28">
        <w:rPr>
          <w:sz w:val="18"/>
          <w:szCs w:val="18"/>
          <w:lang w:val="es-ES_tradnl"/>
        </w:rPr>
        <w:t xml:space="preserve">gastos </w:t>
      </w:r>
      <w:r w:rsidR="009429A3" w:rsidRPr="00F65ACD">
        <w:rPr>
          <w:sz w:val="18"/>
          <w:szCs w:val="18"/>
          <w:lang w:val="es-ES_tradnl"/>
        </w:rPr>
        <w:t>se encuentren facturad</w:t>
      </w:r>
      <w:r w:rsidR="00351E28">
        <w:rPr>
          <w:sz w:val="18"/>
          <w:szCs w:val="18"/>
          <w:lang w:val="es-ES_tradnl"/>
        </w:rPr>
        <w:t>o</w:t>
      </w:r>
      <w:r w:rsidR="009429A3" w:rsidRPr="00F65ACD">
        <w:rPr>
          <w:sz w:val="18"/>
          <w:szCs w:val="18"/>
          <w:lang w:val="es-ES_tradnl"/>
        </w:rPr>
        <w:t>s</w:t>
      </w:r>
      <w:r w:rsidRPr="00F65ACD">
        <w:rPr>
          <w:sz w:val="18"/>
          <w:szCs w:val="18"/>
          <w:lang w:val="es-ES_tradnl"/>
        </w:rPr>
        <w:t>.</w:t>
      </w:r>
    </w:p>
    <w:p w14:paraId="785FE0A7" w14:textId="49A964B3"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02DB1D4E" w:rsidR="00EE0D49" w:rsidRDefault="00351E28" w:rsidP="00A617AC">
      <w:pPr>
        <w:spacing w:before="120" w:after="120"/>
        <w:rPr>
          <w:sz w:val="18"/>
          <w:szCs w:val="18"/>
        </w:rPr>
      </w:pPr>
      <w:r w:rsidRPr="00351E28">
        <w:rPr>
          <w:sz w:val="18"/>
          <w:szCs w:val="18"/>
        </w:rPr>
        <w:t>El beneficiario deberá realizar el proyecto dentro del plazo de ejecución establecido en la resolución de concesión, o del fijado en las prórrogas que se hubieran podido aprobar para la ejecución del mismo</w:t>
      </w:r>
      <w:r w:rsidR="00EE0D49"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351E28" w:rsidRPr="00A617AC" w14:paraId="1907BA87" w14:textId="77777777" w:rsidTr="00A617AC">
        <w:tc>
          <w:tcPr>
            <w:tcW w:w="8931" w:type="dxa"/>
          </w:tcPr>
          <w:p w14:paraId="345E1992" w14:textId="1C180A42" w:rsidR="00351E28" w:rsidRPr="00A617AC" w:rsidRDefault="00351E28" w:rsidP="00A617AC">
            <w:pPr>
              <w:spacing w:before="20" w:after="20"/>
            </w:pPr>
            <w:r>
              <w:t>Costes indirectos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538EFA5D"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w:t>
      </w:r>
      <w:r w:rsidR="00351E28" w:rsidRPr="00351E28">
        <w:rPr>
          <w:sz w:val="18"/>
          <w:szCs w:val="18"/>
        </w:rPr>
        <w:t xml:space="preserve">que cumplan los requisitos previstos en la normativa nacional (Real Decreto 1619/2012) o, en su caso, en la </w:t>
      </w:r>
      <w:r w:rsidR="00351E28" w:rsidRPr="00351E28">
        <w:rPr>
          <w:sz w:val="18"/>
          <w:szCs w:val="18"/>
        </w:rPr>
        <w:lastRenderedPageBreak/>
        <w:t xml:space="preserve">normativa aplicable a adquisiciones en el extranjero, así como las </w:t>
      </w:r>
      <w:r w:rsidR="00351E28" w:rsidRPr="00351E28">
        <w:rPr>
          <w:b/>
          <w:bCs/>
          <w:sz w:val="18"/>
          <w:szCs w:val="18"/>
        </w:rPr>
        <w:t>nóminas o documentos de retribución</w:t>
      </w:r>
      <w:r w:rsidR="00351E28" w:rsidRPr="00351E28">
        <w:rPr>
          <w:sz w:val="18"/>
          <w:szCs w:val="18"/>
        </w:rPr>
        <w:t xml:space="preserve"> no sujetos a IVA, conformes a la Orden ESS/2098/2014</w:t>
      </w:r>
      <w:r w:rsidRPr="00D30C3C">
        <w:rPr>
          <w:sz w:val="18"/>
          <w:szCs w:val="18"/>
        </w:rPr>
        <w:t xml:space="preserve">. </w:t>
      </w:r>
    </w:p>
    <w:p w14:paraId="3F9CB060" w14:textId="77777777" w:rsidR="00EE0D49" w:rsidRPr="00D30C3C" w:rsidRDefault="00EE0D49" w:rsidP="00620F3B">
      <w:pPr>
        <w:pStyle w:val="Ttulo3"/>
      </w:pPr>
      <w:r w:rsidRPr="00D30C3C">
        <w:t>OFERTAS ALTERNATIVAS</w:t>
      </w:r>
    </w:p>
    <w:p w14:paraId="32477C80" w14:textId="77777777" w:rsidR="00351E28" w:rsidRPr="00685A34" w:rsidRDefault="00351E28" w:rsidP="00351E28">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2F775E5F" w14:textId="7B7FFBAF" w:rsidR="00EE0D49" w:rsidRPr="00D30C3C" w:rsidRDefault="00351E28" w:rsidP="00351E28">
      <w:pPr>
        <w:spacing w:after="24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r w:rsidR="00EE0D49" w:rsidRPr="00D30C3C">
        <w:rPr>
          <w:sz w:val="18"/>
          <w:szCs w:val="18"/>
        </w:rPr>
        <w:t>.</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42E1A50E" w:rsidR="00EE0D49" w:rsidRPr="00D30C3C" w:rsidRDefault="00630BBF" w:rsidP="00A617AC">
      <w:pPr>
        <w:spacing w:before="120" w:after="120"/>
        <w:rPr>
          <w:sz w:val="18"/>
          <w:szCs w:val="18"/>
        </w:rPr>
      </w:pPr>
      <w:r>
        <w:rPr>
          <w:sz w:val="18"/>
          <w:szCs w:val="18"/>
        </w:rPr>
        <w:t xml:space="preserve">Los gastos </w:t>
      </w:r>
      <w:r w:rsidR="00351E28" w:rsidRPr="00351E28">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6583C37C" w:rsidR="00EE0D49" w:rsidRDefault="00EE0D49" w:rsidP="00DA79ED">
      <w:pPr>
        <w:spacing w:before="120" w:after="120"/>
        <w:rPr>
          <w:bCs/>
          <w:sz w:val="18"/>
          <w:szCs w:val="18"/>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37FD1B9A" w14:textId="11CC2291" w:rsidR="00351E28" w:rsidRDefault="00351E28" w:rsidP="00DA79ED">
      <w:pPr>
        <w:spacing w:before="120" w:after="120"/>
        <w:rPr>
          <w:bCs/>
          <w:sz w:val="18"/>
          <w:szCs w:val="18"/>
        </w:rPr>
      </w:pPr>
      <w:r w:rsidRPr="00351E28">
        <w:rPr>
          <w:b/>
          <w:sz w:val="18"/>
          <w:szCs w:val="18"/>
        </w:rPr>
        <w:t>Excepcionalmente</w:t>
      </w:r>
      <w:r w:rsidRPr="00351E28">
        <w:rPr>
          <w:bCs/>
          <w:sz w:val="18"/>
          <w:szCs w:val="18"/>
        </w:rPr>
        <w:t>, se permit</w:t>
      </w:r>
      <w:r w:rsidR="00944A97">
        <w:rPr>
          <w:bCs/>
          <w:sz w:val="18"/>
          <w:szCs w:val="18"/>
        </w:rPr>
        <w:t>e</w:t>
      </w:r>
      <w:r w:rsidRPr="00351E28">
        <w:rPr>
          <w:bCs/>
          <w:sz w:val="18"/>
          <w:szCs w:val="18"/>
        </w:rPr>
        <w:t xml:space="preserve"> que </w:t>
      </w:r>
      <w:r w:rsidRPr="00351E28">
        <w:rPr>
          <w:b/>
          <w:sz w:val="18"/>
          <w:szCs w:val="18"/>
        </w:rPr>
        <w:t>hasta un 20%</w:t>
      </w:r>
      <w:r w:rsidRPr="00351E28">
        <w:rPr>
          <w:bCs/>
          <w:sz w:val="18"/>
          <w:szCs w:val="18"/>
        </w:rPr>
        <w:t xml:space="preserve"> del gasto de</w:t>
      </w:r>
      <w:r w:rsidRPr="00351E28">
        <w:t xml:space="preserve"> </w:t>
      </w:r>
      <w:r w:rsidRPr="00351E28">
        <w:rPr>
          <w:bCs/>
          <w:sz w:val="18"/>
          <w:szCs w:val="18"/>
        </w:rPr>
        <w:t xml:space="preserve">personal subvencionable corresponda a trabajadores que pertenezcan a </w:t>
      </w:r>
      <w:r w:rsidRPr="00351E28">
        <w:rPr>
          <w:b/>
          <w:sz w:val="18"/>
          <w:szCs w:val="18"/>
        </w:rPr>
        <w:t>grupos de cotización diferentes a los 1, 2 o 3</w:t>
      </w:r>
      <w:r w:rsidRPr="00351E28">
        <w:rPr>
          <w:bCs/>
          <w:sz w:val="18"/>
          <w:szCs w:val="18"/>
        </w:rPr>
        <w:t>, siempre que realicen tareas de apoyo no científico tecnológico (como la construcción de prototipos, demostradores, carga de datos, trabajos de laboratorio, ensayos, etc.).</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1BA2901C"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351E28">
        <w:rPr>
          <w:sz w:val="18"/>
          <w:szCs w:val="18"/>
        </w:rPr>
        <w:t xml:space="preserve">o </w:t>
      </w:r>
      <w:r w:rsidR="00351E28" w:rsidRPr="00B33E9D">
        <w:rPr>
          <w:b/>
          <w:bCs/>
          <w:sz w:val="18"/>
          <w:szCs w:val="18"/>
        </w:rPr>
        <w:t>documentos de retribución no sujetos a IVA</w:t>
      </w:r>
      <w:r w:rsidR="00351E28" w:rsidRPr="00B33E9D">
        <w:rPr>
          <w:sz w:val="18"/>
          <w:szCs w:val="18"/>
        </w:rPr>
        <w:t xml:space="preserve"> </w:t>
      </w:r>
      <w:r w:rsidR="00351E28" w:rsidRPr="00673EC4">
        <w:rPr>
          <w:sz w:val="18"/>
          <w:szCs w:val="18"/>
        </w:rPr>
        <w:t>d</w:t>
      </w:r>
      <w:r w:rsidR="00EE0D49" w:rsidRPr="00673EC4">
        <w:rPr>
          <w:sz w:val="18"/>
          <w:szCs w:val="18"/>
        </w:rPr>
        <w:t>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217E4312" w14:textId="2BC6373C" w:rsidR="008B1AC0" w:rsidRDefault="00233051" w:rsidP="009A051F">
      <w:pPr>
        <w:spacing w:before="120" w:after="120"/>
        <w:rPr>
          <w:rStyle w:val="fontstyle01"/>
          <w:sz w:val="18"/>
          <w:szCs w:val="18"/>
        </w:rPr>
      </w:pPr>
      <w:bookmarkStart w:id="2" w:name="_Hlk219379282"/>
      <w:r>
        <w:rPr>
          <w:sz w:val="18"/>
          <w:szCs w:val="18"/>
        </w:rPr>
        <w:t xml:space="preserve">Por otra parte, </w:t>
      </w:r>
      <w:r w:rsidR="008B1AC0">
        <w:rPr>
          <w:sz w:val="18"/>
          <w:szCs w:val="18"/>
        </w:rPr>
        <w:t xml:space="preserve">cuando la </w:t>
      </w:r>
      <w:r w:rsidR="008B1AC0" w:rsidRPr="008B1AC0">
        <w:rPr>
          <w:b/>
          <w:bCs/>
          <w:sz w:val="18"/>
          <w:szCs w:val="18"/>
        </w:rPr>
        <w:t>ayuda aprobada</w:t>
      </w:r>
      <w:r w:rsidR="008B1AC0">
        <w:rPr>
          <w:sz w:val="18"/>
          <w:szCs w:val="18"/>
        </w:rPr>
        <w:t xml:space="preserve"> para el proyecto </w:t>
      </w:r>
      <w:r w:rsidR="008B1AC0" w:rsidRPr="008B1AC0">
        <w:rPr>
          <w:sz w:val="18"/>
          <w:szCs w:val="18"/>
        </w:rPr>
        <w:t xml:space="preserve">sea </w:t>
      </w:r>
      <w:r w:rsidR="008B1AC0" w:rsidRPr="008B1AC0">
        <w:rPr>
          <w:b/>
          <w:bCs/>
          <w:sz w:val="18"/>
          <w:szCs w:val="18"/>
        </w:rPr>
        <w:t>superior a 30.000</w:t>
      </w:r>
      <w:r w:rsidR="008B1AC0">
        <w:rPr>
          <w:b/>
          <w:bCs/>
          <w:sz w:val="18"/>
          <w:szCs w:val="18"/>
        </w:rPr>
        <w:t>,00 €,</w:t>
      </w:r>
      <w:r w:rsidR="008B1AC0" w:rsidRPr="008B1AC0">
        <w:rPr>
          <w:sz w:val="18"/>
          <w:szCs w:val="18"/>
        </w:rPr>
        <w:t xml:space="preserve"> </w:t>
      </w:r>
      <w:r w:rsidR="005573DF">
        <w:rPr>
          <w:sz w:val="18"/>
          <w:szCs w:val="18"/>
        </w:rPr>
        <w:t xml:space="preserve">y </w:t>
      </w:r>
      <w:r w:rsidR="005573DF" w:rsidRPr="008B1AC0">
        <w:rPr>
          <w:rStyle w:val="fontstyle01"/>
          <w:b w:val="0"/>
          <w:bCs w:val="0"/>
          <w:sz w:val="18"/>
          <w:szCs w:val="18"/>
        </w:rPr>
        <w:t>de acuerdo con la normativa contable</w:t>
      </w:r>
      <w:r w:rsidR="005573DF" w:rsidRPr="008B1AC0">
        <w:rPr>
          <w:sz w:val="18"/>
          <w:szCs w:val="18"/>
        </w:rPr>
        <w:t xml:space="preserve"> </w:t>
      </w:r>
      <w:r w:rsidR="006E434A" w:rsidRPr="008B1AC0">
        <w:rPr>
          <w:sz w:val="18"/>
          <w:szCs w:val="18"/>
        </w:rPr>
        <w:t>l</w:t>
      </w:r>
      <w:r w:rsidR="008B1AC0">
        <w:rPr>
          <w:sz w:val="18"/>
          <w:szCs w:val="18"/>
        </w:rPr>
        <w:t>o</w:t>
      </w:r>
      <w:r w:rsidR="0017195B" w:rsidRPr="008B1AC0">
        <w:rPr>
          <w:sz w:val="18"/>
          <w:szCs w:val="18"/>
        </w:rPr>
        <w:t>s</w:t>
      </w:r>
      <w:r w:rsidR="006E434A" w:rsidRPr="008B1AC0">
        <w:rPr>
          <w:sz w:val="18"/>
          <w:szCs w:val="18"/>
        </w:rPr>
        <w:t xml:space="preserve"> </w:t>
      </w:r>
      <w:r w:rsidR="008B1AC0">
        <w:rPr>
          <w:sz w:val="18"/>
          <w:szCs w:val="18"/>
        </w:rPr>
        <w:t xml:space="preserve">centros </w:t>
      </w:r>
      <w:r w:rsidR="0017195B" w:rsidRPr="008B1AC0">
        <w:rPr>
          <w:b/>
          <w:bCs/>
          <w:sz w:val="18"/>
          <w:szCs w:val="18"/>
        </w:rPr>
        <w:t>n</w:t>
      </w:r>
      <w:r w:rsidR="0017195B" w:rsidRPr="008B1AC0">
        <w:rPr>
          <w:rStyle w:val="fontstyle01"/>
          <w:sz w:val="18"/>
          <w:szCs w:val="18"/>
        </w:rPr>
        <w:t>o puedan presentar cuenta de pérdidas y ganancias abreviada</w:t>
      </w:r>
      <w:r w:rsidR="008B1AC0" w:rsidRPr="008B1AC0">
        <w:rPr>
          <w:rStyle w:val="fontstyle01"/>
          <w:b w:val="0"/>
          <w:bCs w:val="0"/>
          <w:sz w:val="18"/>
          <w:szCs w:val="18"/>
        </w:rPr>
        <w:t xml:space="preserve"> </w:t>
      </w:r>
      <w:r w:rsidR="0017195B" w:rsidRPr="008B1AC0">
        <w:rPr>
          <w:rStyle w:val="fontstyle01"/>
          <w:b w:val="0"/>
          <w:bCs w:val="0"/>
          <w:sz w:val="18"/>
          <w:szCs w:val="18"/>
        </w:rPr>
        <w:t>y alcan</w:t>
      </w:r>
      <w:r w:rsidR="009B7359">
        <w:rPr>
          <w:rStyle w:val="fontstyle01"/>
          <w:b w:val="0"/>
          <w:bCs w:val="0"/>
          <w:sz w:val="18"/>
          <w:szCs w:val="18"/>
        </w:rPr>
        <w:t>cen</w:t>
      </w:r>
      <w:r w:rsidR="0017195B" w:rsidRPr="008B1AC0">
        <w:rPr>
          <w:rStyle w:val="fontstyle01"/>
          <w:b w:val="0"/>
          <w:bCs w:val="0"/>
          <w:sz w:val="18"/>
          <w:szCs w:val="18"/>
        </w:rPr>
        <w:t xml:space="preserve"> el nivel de cumplimiento de los plazos de pago previsto</w:t>
      </w:r>
      <w:r w:rsidR="008B1AC0">
        <w:rPr>
          <w:rStyle w:val="fontstyle01"/>
          <w:b w:val="0"/>
          <w:bCs w:val="0"/>
          <w:sz w:val="18"/>
          <w:szCs w:val="18"/>
        </w:rPr>
        <w:t>s</w:t>
      </w:r>
      <w:r w:rsidR="0017195B" w:rsidRPr="008B1AC0">
        <w:rPr>
          <w:rStyle w:val="fontstyle01"/>
          <w:b w:val="0"/>
          <w:bCs w:val="0"/>
          <w:sz w:val="18"/>
          <w:szCs w:val="18"/>
        </w:rPr>
        <w:t xml:space="preserve"> en la Ley 3/2004, de 29</w:t>
      </w:r>
      <w:r w:rsidR="008B1AC0" w:rsidRPr="008B1AC0">
        <w:rPr>
          <w:rStyle w:val="fontstyle01"/>
          <w:b w:val="0"/>
          <w:bCs w:val="0"/>
          <w:sz w:val="18"/>
          <w:szCs w:val="18"/>
        </w:rPr>
        <w:t xml:space="preserve"> </w:t>
      </w:r>
      <w:r w:rsidR="0017195B" w:rsidRPr="008B1AC0">
        <w:rPr>
          <w:rStyle w:val="fontstyle01"/>
          <w:b w:val="0"/>
          <w:bCs w:val="0"/>
          <w:sz w:val="18"/>
          <w:szCs w:val="18"/>
        </w:rPr>
        <w:t>de diciembre</w:t>
      </w:r>
      <w:r w:rsidR="008B1AC0" w:rsidRPr="008B1AC0">
        <w:rPr>
          <w:rStyle w:val="fontstyle01"/>
          <w:b w:val="0"/>
          <w:bCs w:val="0"/>
          <w:sz w:val="18"/>
          <w:szCs w:val="18"/>
        </w:rPr>
        <w:t xml:space="preserve">, </w:t>
      </w:r>
      <w:r w:rsidR="008B1AC0" w:rsidRPr="008B1AC0">
        <w:rPr>
          <w:rStyle w:val="fontstyle01"/>
          <w:sz w:val="18"/>
          <w:szCs w:val="18"/>
        </w:rPr>
        <w:t>debe</w:t>
      </w:r>
      <w:r w:rsidR="008B1AC0">
        <w:rPr>
          <w:rStyle w:val="fontstyle01"/>
          <w:sz w:val="18"/>
          <w:szCs w:val="18"/>
        </w:rPr>
        <w:t>rán</w:t>
      </w:r>
      <w:r w:rsidR="008B1AC0" w:rsidRPr="008B1AC0">
        <w:rPr>
          <w:rStyle w:val="fontstyle01"/>
          <w:sz w:val="18"/>
          <w:szCs w:val="18"/>
        </w:rPr>
        <w:t xml:space="preserve"> aportar</w:t>
      </w:r>
      <w:r>
        <w:rPr>
          <w:rStyle w:val="fontstyle01"/>
          <w:sz w:val="18"/>
          <w:szCs w:val="18"/>
        </w:rPr>
        <w:t xml:space="preserve"> con la cuenta justificativa</w:t>
      </w:r>
      <w:r w:rsidR="008B1AC0">
        <w:rPr>
          <w:rStyle w:val="fontstyle01"/>
          <w:sz w:val="18"/>
          <w:szCs w:val="18"/>
        </w:rPr>
        <w:t>:</w:t>
      </w:r>
    </w:p>
    <w:p w14:paraId="7E253DD0" w14:textId="06A57233" w:rsidR="008B1AC0" w:rsidRPr="008B1AC0" w:rsidRDefault="0017195B" w:rsidP="008B1AC0">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w:t>
      </w:r>
      <w:r w:rsidR="008B1AC0" w:rsidRPr="008B1AC0">
        <w:rPr>
          <w:rStyle w:val="fontstyle01"/>
          <w:b w:val="0"/>
          <w:bCs w:val="0"/>
          <w:sz w:val="18"/>
          <w:szCs w:val="18"/>
        </w:rPr>
        <w:t xml:space="preserve"> </w:t>
      </w:r>
      <w:r w:rsidRPr="008B1AC0">
        <w:rPr>
          <w:rStyle w:val="fontstyle01"/>
          <w:b w:val="0"/>
          <w:bCs w:val="0"/>
          <w:sz w:val="18"/>
          <w:szCs w:val="18"/>
        </w:rPr>
        <w:t>trascripción desglosada de la información en materia de pagos descrita en la memoria de las últimas cuentas anuales</w:t>
      </w:r>
      <w:r w:rsidR="008B1AC0" w:rsidRPr="008B1AC0">
        <w:rPr>
          <w:rStyle w:val="fontstyle01"/>
          <w:b w:val="0"/>
          <w:bCs w:val="0"/>
          <w:sz w:val="18"/>
          <w:szCs w:val="18"/>
        </w:rPr>
        <w:t xml:space="preserve"> </w:t>
      </w:r>
      <w:r w:rsidRPr="008B1AC0">
        <w:rPr>
          <w:rStyle w:val="fontstyle01"/>
          <w:b w:val="0"/>
          <w:bCs w:val="0"/>
          <w:sz w:val="18"/>
          <w:szCs w:val="18"/>
        </w:rPr>
        <w:t>auditadas, cuando de ellas se desprenda que se alcanza el nivel de cumplimiento de los plazos de pago establecidos</w:t>
      </w:r>
      <w:r w:rsidR="008B1AC0" w:rsidRPr="008B1AC0">
        <w:rPr>
          <w:rStyle w:val="fontstyle01"/>
          <w:b w:val="0"/>
          <w:bCs w:val="0"/>
          <w:sz w:val="18"/>
          <w:szCs w:val="18"/>
        </w:rPr>
        <w:t xml:space="preserve"> </w:t>
      </w:r>
      <w:r w:rsidRPr="008B1AC0">
        <w:rPr>
          <w:rStyle w:val="fontstyle01"/>
          <w:b w:val="0"/>
          <w:bCs w:val="0"/>
          <w:sz w:val="18"/>
          <w:szCs w:val="18"/>
        </w:rPr>
        <w:t>en la Ley 3/2004, de 29 de diciembre, determinado en este apartado, en base a la información requerida por la</w:t>
      </w:r>
      <w:r w:rsidR="008B1AC0" w:rsidRPr="008B1AC0">
        <w:rPr>
          <w:rStyle w:val="fontstyle01"/>
          <w:b w:val="0"/>
          <w:bCs w:val="0"/>
          <w:sz w:val="18"/>
          <w:szCs w:val="18"/>
        </w:rPr>
        <w:t xml:space="preserve"> </w:t>
      </w:r>
      <w:r w:rsidRPr="008B1AC0">
        <w:rPr>
          <w:rStyle w:val="fontstyle01"/>
          <w:b w:val="0"/>
          <w:bCs w:val="0"/>
          <w:sz w:val="18"/>
          <w:szCs w:val="18"/>
        </w:rPr>
        <w:t xml:space="preserve">disposición </w:t>
      </w:r>
      <w:r w:rsidRPr="008B1AC0">
        <w:rPr>
          <w:rStyle w:val="fontstyle01"/>
          <w:b w:val="0"/>
          <w:bCs w:val="0"/>
          <w:sz w:val="18"/>
          <w:szCs w:val="18"/>
        </w:rPr>
        <w:lastRenderedPageBreak/>
        <w:t>adicional tercera de la Ley 15/2010, de 5 de julio, de modificación de la Ley 3/2004, de 29 de diciembre.</w:t>
      </w:r>
      <w:r w:rsidR="008B1AC0" w:rsidRPr="008B1AC0">
        <w:rPr>
          <w:rStyle w:val="fontstyle01"/>
          <w:b w:val="0"/>
          <w:bCs w:val="0"/>
          <w:sz w:val="18"/>
          <w:szCs w:val="18"/>
        </w:rPr>
        <w:t xml:space="preserve"> </w:t>
      </w:r>
      <w:r w:rsidRPr="008B1AC0">
        <w:rPr>
          <w:rStyle w:val="fontstyle01"/>
          <w:b w:val="0"/>
          <w:bCs w:val="0"/>
          <w:sz w:val="18"/>
          <w:szCs w:val="18"/>
        </w:rPr>
        <w:t>Esta certificación será válida hasta que resulten auditadas las cuentas anuales del ejercicio siguiente</w:t>
      </w:r>
      <w:r w:rsidR="008B1AC0">
        <w:rPr>
          <w:rStyle w:val="fontstyle01"/>
          <w:b w:val="0"/>
          <w:bCs w:val="0"/>
          <w:sz w:val="18"/>
          <w:szCs w:val="18"/>
        </w:rPr>
        <w:t>, o</w:t>
      </w:r>
    </w:p>
    <w:p w14:paraId="39741DA6" w14:textId="4CEB3EA9" w:rsidR="006E434A" w:rsidRPr="008B1AC0" w:rsidRDefault="0017195B" w:rsidP="008B1AC0">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sidR="008B1AC0">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elaborado por un auditor inscrito en el Registro Oficial de Auditores de Cuentas, que,</w:t>
      </w:r>
      <w:r w:rsidR="008B1AC0" w:rsidRPr="008B1AC0">
        <w:rPr>
          <w:rStyle w:val="fontstyle01"/>
          <w:b w:val="0"/>
          <w:bCs w:val="0"/>
          <w:sz w:val="18"/>
          <w:szCs w:val="18"/>
        </w:rPr>
        <w:t xml:space="preserve"> </w:t>
      </w:r>
      <w:r w:rsidRPr="008B1AC0">
        <w:rPr>
          <w:rStyle w:val="fontstyle01"/>
          <w:b w:val="0"/>
          <w:bCs w:val="0"/>
          <w:sz w:val="18"/>
          <w:szCs w:val="18"/>
        </w:rPr>
        <w:t>en base a la revisión de una muestra representativa de las facturas pendientes de pago a proveedores de la sociedad</w:t>
      </w:r>
      <w:r w:rsidR="008B1AC0">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sidR="008B1AC0">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sidR="008B1AC0">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sidR="008B1AC0">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sidR="008B1AC0">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sidR="008B1AC0">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sidR="008B1AC0">
        <w:rPr>
          <w:rStyle w:val="fontstyle01"/>
          <w:b w:val="0"/>
          <w:bCs w:val="0"/>
          <w:i/>
          <w:iCs/>
          <w:sz w:val="18"/>
          <w:szCs w:val="18"/>
        </w:rPr>
        <w:t>.</w:t>
      </w:r>
    </w:p>
    <w:bookmarkEnd w:id="2"/>
    <w:p w14:paraId="14289A43" w14:textId="77777777" w:rsidR="00EE0D49" w:rsidRPr="00D30C3C" w:rsidRDefault="00EE0D49" w:rsidP="00A617AC">
      <w:pPr>
        <w:pStyle w:val="Ttulo2"/>
      </w:pPr>
      <w:r w:rsidRPr="00D30C3C">
        <w:t>REQUISITOS CONTABLES</w:t>
      </w:r>
    </w:p>
    <w:p w14:paraId="74B2B390" w14:textId="6D7DBDAC" w:rsidR="00EE0D49" w:rsidRDefault="00EE0D49" w:rsidP="00EE0D49">
      <w:pPr>
        <w:spacing w:after="120"/>
        <w:rPr>
          <w:sz w:val="18"/>
          <w:szCs w:val="18"/>
        </w:rPr>
      </w:pPr>
      <w:r w:rsidRPr="00D30C3C">
        <w:rPr>
          <w:sz w:val="18"/>
          <w:szCs w:val="18"/>
        </w:rPr>
        <w:t xml:space="preserve">La empresa beneficiaria deberá llevar un </w:t>
      </w:r>
      <w:r w:rsidRPr="00351E28">
        <w:rPr>
          <w:b/>
          <w:bCs/>
          <w:sz w:val="18"/>
          <w:szCs w:val="18"/>
        </w:rPr>
        <w:t xml:space="preserve">sistema de contabilidad </w:t>
      </w:r>
      <w:r w:rsidR="00351E28" w:rsidRPr="00351E28">
        <w:rPr>
          <w:b/>
          <w:bCs/>
          <w:sz w:val="18"/>
          <w:szCs w:val="18"/>
        </w:rPr>
        <w:t>separado</w:t>
      </w:r>
      <w:r w:rsidRPr="00351E28">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p>
    <w:p w14:paraId="7D8B8BBA" w14:textId="071D9E5F" w:rsidR="00DB5A90" w:rsidRDefault="00DB5A90" w:rsidP="00A60D48">
      <w:pPr>
        <w:shd w:val="clear" w:color="auto" w:fill="D9D9D9" w:themeFill="background1" w:themeFillShade="D9"/>
        <w:spacing w:after="120"/>
        <w:rPr>
          <w:sz w:val="18"/>
          <w:szCs w:val="18"/>
        </w:rPr>
      </w:pPr>
      <w:r w:rsidRPr="00DB5A90">
        <w:rPr>
          <w:sz w:val="18"/>
          <w:szCs w:val="18"/>
        </w:rPr>
        <w:t xml:space="preserve">El sistema de contabilidad </w:t>
      </w:r>
      <w:r w:rsidR="00B922C7">
        <w:rPr>
          <w:sz w:val="18"/>
          <w:szCs w:val="18"/>
        </w:rPr>
        <w:t>separado</w:t>
      </w:r>
      <w:r w:rsidRPr="00DB5A90">
        <w:rPr>
          <w:sz w:val="18"/>
          <w:szCs w:val="18"/>
        </w:rPr>
        <w:t xml:space="preserve"> o el código contable diferenciado </w:t>
      </w:r>
      <w:r w:rsidRPr="00DB5A90">
        <w:rPr>
          <w:b/>
          <w:bCs/>
          <w:sz w:val="18"/>
          <w:szCs w:val="18"/>
          <w:u w:val="single"/>
        </w:rPr>
        <w:t>deberá ser distinto para cada uno de los proyectos</w:t>
      </w:r>
      <w:r w:rsidRPr="00DB5A90">
        <w:rPr>
          <w:sz w:val="18"/>
          <w:szCs w:val="18"/>
        </w:rPr>
        <w:t xml:space="preserve"> que se hayan aprobado al centro en el marco del Plan de actuación presentado.</w:t>
      </w:r>
    </w:p>
    <w:p w14:paraId="069F8723" w14:textId="371B59CF"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5ACA43D8"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6E434A">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lastRenderedPageBreak/>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4CE75B2B" w:rsidR="00DF2027" w:rsidRDefault="00DF2027" w:rsidP="00DF2027">
      <w:pPr>
        <w:numPr>
          <w:ilvl w:val="0"/>
          <w:numId w:val="5"/>
        </w:numPr>
        <w:tabs>
          <w:tab w:val="right" w:pos="8505"/>
        </w:tabs>
        <w:spacing w:before="120"/>
        <w:ind w:left="1134" w:hanging="357"/>
      </w:pPr>
      <w:r>
        <w:t>Nóminas:</w:t>
      </w:r>
      <w:r>
        <w:tab/>
        <w:t>640</w:t>
      </w:r>
      <w:r>
        <w:rPr>
          <w:b/>
        </w:rPr>
        <w:t>2</w:t>
      </w:r>
      <w:r w:rsidR="006E434A">
        <w:rPr>
          <w:b/>
        </w:rPr>
        <w:t>5</w:t>
      </w:r>
      <w:r w:rsidRPr="008E1F64">
        <w:rPr>
          <w:b/>
        </w:rPr>
        <w:t>999</w:t>
      </w:r>
      <w:r>
        <w:t>0</w:t>
      </w:r>
    </w:p>
    <w:p w14:paraId="7F4859C4" w14:textId="6479C2A1" w:rsidR="00DF2027" w:rsidRDefault="00DF2027" w:rsidP="00DF2027">
      <w:pPr>
        <w:numPr>
          <w:ilvl w:val="0"/>
          <w:numId w:val="5"/>
        </w:numPr>
        <w:tabs>
          <w:tab w:val="right" w:pos="8505"/>
        </w:tabs>
        <w:ind w:left="1135"/>
      </w:pPr>
      <w:r>
        <w:t>Facturas de servicios prestados por los administradores:</w:t>
      </w:r>
      <w:r>
        <w:tab/>
        <w:t>623</w:t>
      </w:r>
      <w:r>
        <w:rPr>
          <w:b/>
          <w:bCs/>
        </w:rPr>
        <w:t>2</w:t>
      </w:r>
      <w:r w:rsidR="006E434A">
        <w:rPr>
          <w:b/>
          <w:bCs/>
        </w:rPr>
        <w:t>5</w:t>
      </w:r>
      <w:r w:rsidRPr="00DF2027">
        <w:rPr>
          <w:b/>
          <w:bCs/>
        </w:rPr>
        <w:t>999</w:t>
      </w:r>
      <w:r>
        <w:t>0</w:t>
      </w:r>
    </w:p>
    <w:p w14:paraId="012F8D5C" w14:textId="7EECB8D7" w:rsidR="00DF2027" w:rsidRDefault="00DF2027" w:rsidP="00DF2027">
      <w:pPr>
        <w:numPr>
          <w:ilvl w:val="0"/>
          <w:numId w:val="5"/>
        </w:numPr>
        <w:tabs>
          <w:tab w:val="right" w:pos="8505"/>
        </w:tabs>
        <w:ind w:left="1135"/>
      </w:pPr>
      <w:r>
        <w:t>Materiales o suministros:</w:t>
      </w:r>
      <w:r>
        <w:tab/>
        <w:t>602</w:t>
      </w:r>
      <w:r>
        <w:rPr>
          <w:b/>
          <w:bCs/>
        </w:rPr>
        <w:t>2</w:t>
      </w:r>
      <w:r w:rsidR="006E434A">
        <w:rPr>
          <w:b/>
          <w:bCs/>
        </w:rPr>
        <w:t>5</w:t>
      </w:r>
      <w:r w:rsidRPr="00DF2027">
        <w:rPr>
          <w:b/>
          <w:bCs/>
        </w:rPr>
        <w:t>999</w:t>
      </w:r>
      <w:r>
        <w:t>0</w:t>
      </w:r>
    </w:p>
    <w:p w14:paraId="184EC4D0" w14:textId="668181E3" w:rsidR="00DF2027" w:rsidRDefault="00DF2027" w:rsidP="00DF2027">
      <w:pPr>
        <w:numPr>
          <w:ilvl w:val="0"/>
          <w:numId w:val="5"/>
        </w:numPr>
        <w:tabs>
          <w:tab w:val="right" w:pos="8505"/>
        </w:tabs>
        <w:ind w:left="1135"/>
      </w:pPr>
      <w:r>
        <w:t>Patentes y propiedad industrial:</w:t>
      </w:r>
      <w:r>
        <w:tab/>
        <w:t>203</w:t>
      </w:r>
      <w:r>
        <w:rPr>
          <w:b/>
          <w:bCs/>
        </w:rPr>
        <w:t>2</w:t>
      </w:r>
      <w:r w:rsidR="006E434A">
        <w:rPr>
          <w:b/>
          <w:bCs/>
        </w:rPr>
        <w:t>5</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5F56D962"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w:t>
      </w:r>
      <w:r w:rsidR="006E434A">
        <w:rPr>
          <w:rFonts w:cs="Verdana"/>
          <w:sz w:val="18"/>
          <w:szCs w:val="18"/>
        </w:rPr>
        <w:t xml:space="preserve">, cuando corresponda por tratarse de un </w:t>
      </w:r>
      <w:r w:rsidR="006E434A" w:rsidRPr="006E434A">
        <w:rPr>
          <w:rFonts w:cs="Verdana"/>
          <w:b/>
          <w:bCs/>
          <w:sz w:val="18"/>
          <w:szCs w:val="18"/>
        </w:rPr>
        <w:t>proyecto STEP</w:t>
      </w:r>
      <w:r w:rsidR="006E434A" w:rsidRPr="006E434A">
        <w:rPr>
          <w:rFonts w:cs="Verdana"/>
          <w:sz w:val="18"/>
          <w:szCs w:val="18"/>
        </w:rPr>
        <w:t>,</w:t>
      </w:r>
      <w:r w:rsidRPr="006E434A">
        <w:rPr>
          <w:rFonts w:cs="Verdana"/>
          <w:sz w:val="18"/>
          <w:szCs w:val="18"/>
        </w:rPr>
        <w:t xml:space="preserve"> de la cofinanciación de la Unión Europea</w:t>
      </w:r>
      <w:r w:rsidRPr="006E434A">
        <w:rPr>
          <w:rFonts w:cs="Verdana"/>
          <w:b/>
          <w:bCs/>
          <w:sz w:val="18"/>
          <w:szCs w:val="18"/>
        </w:rPr>
        <w:t xml:space="preserve"> (FEDER)</w:t>
      </w:r>
      <w:r w:rsidRPr="00D30C3C">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490BFD01"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5" w:history="1">
        <w:r w:rsidR="00837229" w:rsidRPr="00837229">
          <w:rPr>
            <w:rStyle w:val="Hipervnculo"/>
            <w:rFonts w:cs="Verdana"/>
            <w:sz w:val="18"/>
            <w:szCs w:val="18"/>
          </w:rPr>
          <w:t>este documento</w:t>
        </w:r>
      </w:hyperlink>
      <w:r w:rsidR="006E434A" w:rsidRPr="00DC32B1">
        <w:rPr>
          <w:sz w:val="18"/>
          <w:szCs w:val="18"/>
        </w:rPr>
        <w:t xml:space="preserve">, para los proyectos </w:t>
      </w:r>
      <w:r w:rsidR="006E434A" w:rsidRPr="00233051">
        <w:rPr>
          <w:b/>
          <w:bCs/>
          <w:sz w:val="18"/>
          <w:szCs w:val="18"/>
        </w:rPr>
        <w:t>cofinanciados por FEDER</w:t>
      </w:r>
      <w:r w:rsidR="00233051" w:rsidRPr="00233051">
        <w:rPr>
          <w:b/>
          <w:bCs/>
          <w:sz w:val="18"/>
          <w:szCs w:val="18"/>
        </w:rPr>
        <w:t xml:space="preserve"> por ser STEP</w:t>
      </w:r>
      <w:r w:rsidR="006E434A" w:rsidRPr="00DC32B1">
        <w:rPr>
          <w:sz w:val="18"/>
          <w:szCs w:val="18"/>
        </w:rPr>
        <w:t xml:space="preserve"> </w:t>
      </w:r>
      <w:r w:rsidR="006E434A" w:rsidRPr="006023D3">
        <w:rPr>
          <w:sz w:val="18"/>
          <w:szCs w:val="18"/>
        </w:rPr>
        <w:t xml:space="preserve">y en </w:t>
      </w:r>
      <w:hyperlink r:id="rId16" w:history="1">
        <w:r w:rsidR="006E434A" w:rsidRPr="006023D3">
          <w:rPr>
            <w:rStyle w:val="Hipervnculo"/>
            <w:color w:val="auto"/>
            <w:sz w:val="18"/>
            <w:szCs w:val="18"/>
          </w:rPr>
          <w:t>este documento</w:t>
        </w:r>
      </w:hyperlink>
      <w:r w:rsidR="006E434A" w:rsidRPr="006023D3">
        <w:rPr>
          <w:sz w:val="18"/>
          <w:szCs w:val="18"/>
        </w:rPr>
        <w:t xml:space="preserve"> para los proyectos </w:t>
      </w:r>
      <w:r w:rsidR="006E434A" w:rsidRPr="00233051">
        <w:rPr>
          <w:b/>
          <w:bCs/>
          <w:sz w:val="18"/>
          <w:szCs w:val="18"/>
        </w:rPr>
        <w:t>no cofinanciados</w:t>
      </w:r>
      <w:r w:rsidRPr="00D30C3C">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78402C69" w:rsidR="00EE0D49" w:rsidRPr="00D30C3C" w:rsidRDefault="00233051" w:rsidP="00124D24">
      <w:pPr>
        <w:pStyle w:val="Prrafodelista"/>
        <w:numPr>
          <w:ilvl w:val="0"/>
          <w:numId w:val="11"/>
        </w:numPr>
        <w:spacing w:after="120"/>
        <w:ind w:left="284" w:hanging="284"/>
        <w:rPr>
          <w:sz w:val="18"/>
          <w:szCs w:val="18"/>
        </w:rPr>
      </w:pPr>
      <w:r w:rsidRPr="00233051">
        <w:rPr>
          <w:sz w:val="18"/>
          <w:szCs w:val="18"/>
        </w:rPr>
        <w:t xml:space="preserve">En los proyectos cofinanciados por FEDER, de </w:t>
      </w:r>
      <w:r w:rsidR="00EE0D49">
        <w:rPr>
          <w:sz w:val="18"/>
          <w:szCs w:val="18"/>
        </w:rPr>
        <w:t xml:space="preserve">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EE0D49">
        <w:rPr>
          <w:sz w:val="18"/>
          <w:szCs w:val="18"/>
        </w:rPr>
        <w:t>obtener la resolución aprobatoria del trámite ambiental correspondiente para obtener la respectiva autorización, cuando sea necesaria</w:t>
      </w:r>
      <w:r w:rsidR="00EE0D49" w:rsidRPr="00D30C3C">
        <w:rPr>
          <w:sz w:val="18"/>
          <w:szCs w:val="18"/>
        </w:rPr>
        <w:t>.</w:t>
      </w:r>
      <w:r w:rsidR="00EE0D49">
        <w:rPr>
          <w:sz w:val="18"/>
          <w:szCs w:val="18"/>
        </w:rPr>
        <w:t xml:space="preserve"> Y cuando proceda, elaborar una evaluación de la contribución de la actuación subvencionada a la </w:t>
      </w:r>
      <w:r w:rsidR="00EE0D49">
        <w:rPr>
          <w:sz w:val="18"/>
          <w:szCs w:val="18"/>
        </w:rPr>
        <w:lastRenderedPageBreak/>
        <w:t>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31DBB416"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233051">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8171C35" w14:textId="77777777" w:rsidR="00233051" w:rsidRPr="00782EB1" w:rsidRDefault="00233051" w:rsidP="00233051">
      <w:pPr>
        <w:numPr>
          <w:ilvl w:val="0"/>
          <w:numId w:val="14"/>
        </w:numPr>
        <w:spacing w:after="120"/>
        <w:ind w:left="284" w:hanging="284"/>
        <w:rPr>
          <w:sz w:val="18"/>
          <w:szCs w:val="18"/>
        </w:rPr>
      </w:pPr>
      <w:hyperlink r:id="rId17"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6413ADC" w:rsidR="004B7485" w:rsidRPr="004B7485" w:rsidRDefault="004B7485" w:rsidP="00F553D7">
      <w:pPr>
        <w:numPr>
          <w:ilvl w:val="0"/>
          <w:numId w:val="14"/>
        </w:numPr>
        <w:spacing w:after="120"/>
        <w:ind w:left="284" w:hanging="284"/>
      </w:pPr>
      <w:hyperlink r:id="rId18"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 xml:space="preserve">de </w:t>
        </w:r>
        <w:r w:rsidR="00F553D7">
          <w:rPr>
            <w:rStyle w:val="Hipervnculo"/>
            <w:rFonts w:cs="Tahoma"/>
            <w:sz w:val="18"/>
            <w:szCs w:val="18"/>
            <w:shd w:val="clear" w:color="auto" w:fill="FFFFFF"/>
          </w:rPr>
          <w:t xml:space="preserve">11 </w:t>
        </w:r>
        <w:r>
          <w:rPr>
            <w:rStyle w:val="Hipervnculo"/>
            <w:rFonts w:cs="Tahoma"/>
            <w:sz w:val="18"/>
            <w:szCs w:val="18"/>
            <w:shd w:val="clear" w:color="auto" w:fill="FFFFFF"/>
          </w:rPr>
          <w:t xml:space="preserve">de </w:t>
        </w:r>
        <w:r w:rsidR="00F553D7">
          <w:rPr>
            <w:rStyle w:val="Hipervnculo"/>
            <w:rFonts w:cs="Tahoma"/>
            <w:sz w:val="18"/>
            <w:szCs w:val="18"/>
            <w:shd w:val="clear" w:color="auto" w:fill="FFFFFF"/>
          </w:rPr>
          <w:t>abril</w:t>
        </w:r>
        <w:r>
          <w:rPr>
            <w:rStyle w:val="Hipervnculo"/>
            <w:rFonts w:cs="Tahoma"/>
            <w:sz w:val="18"/>
            <w:szCs w:val="18"/>
            <w:shd w:val="clear" w:color="auto" w:fill="FFFFFF"/>
          </w:rPr>
          <w:t xml:space="preserve"> de 202</w:t>
        </w:r>
        <w:r w:rsidR="00F553D7">
          <w:rPr>
            <w:rStyle w:val="Hipervnculo"/>
            <w:rFonts w:cs="Tahoma"/>
            <w:sz w:val="18"/>
            <w:szCs w:val="18"/>
            <w:shd w:val="clear" w:color="auto" w:fill="FFFFFF"/>
          </w:rPr>
          <w:t>5</w:t>
        </w:r>
        <w:r w:rsidR="00BE1379">
          <w:rPr>
            <w:rStyle w:val="Hipervnculo"/>
            <w:rFonts w:cs="Tahoma"/>
            <w:sz w:val="18"/>
            <w:szCs w:val="18"/>
            <w:shd w:val="clear" w:color="auto" w:fill="FFFFFF"/>
          </w:rPr>
          <w:t>,</w:t>
        </w:r>
        <w:r>
          <w:rPr>
            <w:rStyle w:val="Hipervnculo"/>
            <w:rFonts w:cs="Tahoma"/>
            <w:sz w:val="18"/>
            <w:szCs w:val="18"/>
            <w:shd w:val="clear" w:color="auto" w:fill="FFFFFF"/>
          </w:rPr>
          <w:t xml:space="preserve"> </w:t>
        </w:r>
        <w:r w:rsidRPr="004B7485">
          <w:rPr>
            <w:rStyle w:val="Hipervnculo"/>
            <w:rFonts w:cs="Tahoma"/>
            <w:sz w:val="18"/>
            <w:szCs w:val="18"/>
            <w:shd w:val="clear" w:color="auto" w:fill="FFFFFF"/>
          </w:rPr>
          <w:t xml:space="preserve">de la Agencia de Ciencia, Competitividad Empresarial e Innovación Asturiana, por la que se aprueba la convocatoria de subvenciones </w:t>
        </w:r>
        <w:r w:rsidR="00F553D7">
          <w:rPr>
            <w:rStyle w:val="Hipervnculo"/>
            <w:rFonts w:cs="Tahoma"/>
            <w:sz w:val="18"/>
            <w:szCs w:val="18"/>
            <w:shd w:val="clear" w:color="auto" w:fill="FFFFFF"/>
          </w:rPr>
          <w:t>par</w:t>
        </w:r>
        <w:r w:rsidRPr="004B7485">
          <w:rPr>
            <w:rStyle w:val="Hipervnculo"/>
            <w:rFonts w:cs="Tahoma"/>
            <w:sz w:val="18"/>
            <w:szCs w:val="18"/>
            <w:shd w:val="clear" w:color="auto" w:fill="FFFFFF"/>
          </w:rPr>
          <w:t xml:space="preserve">a </w:t>
        </w:r>
        <w:r w:rsidR="00EF107F">
          <w:rPr>
            <w:rStyle w:val="Hipervnculo"/>
            <w:rFonts w:cs="Tahoma"/>
            <w:sz w:val="18"/>
            <w:szCs w:val="18"/>
            <w:shd w:val="clear" w:color="auto" w:fill="FFFFFF"/>
          </w:rPr>
          <w:t xml:space="preserve">la ejecución de </w:t>
        </w:r>
        <w:r w:rsidR="00BE1379">
          <w:rPr>
            <w:rStyle w:val="Hipervnculo"/>
            <w:rFonts w:cs="Tahoma"/>
            <w:sz w:val="18"/>
            <w:szCs w:val="18"/>
            <w:shd w:val="clear" w:color="auto" w:fill="FFFFFF"/>
          </w:rPr>
          <w:t xml:space="preserve">planes de actuación para centros de </w:t>
        </w:r>
        <w:r w:rsidR="00EF107F">
          <w:rPr>
            <w:rStyle w:val="Hipervnculo"/>
            <w:rFonts w:cs="Tahoma"/>
            <w:sz w:val="18"/>
            <w:szCs w:val="18"/>
            <w:shd w:val="clear" w:color="auto" w:fill="FFFFFF"/>
          </w:rPr>
          <w:t xml:space="preserve">I+D </w:t>
        </w:r>
        <w:r w:rsidR="00BE1379">
          <w:rPr>
            <w:rStyle w:val="Hipervnculo"/>
            <w:rFonts w:cs="Tahoma"/>
            <w:sz w:val="18"/>
            <w:szCs w:val="18"/>
            <w:shd w:val="clear" w:color="auto" w:fill="FFFFFF"/>
          </w:rPr>
          <w:t>empresariales en</w:t>
        </w:r>
        <w:r w:rsidRPr="004B7485">
          <w:rPr>
            <w:rStyle w:val="Hipervnculo"/>
            <w:rFonts w:cs="Tahoma"/>
            <w:sz w:val="18"/>
            <w:szCs w:val="18"/>
            <w:shd w:val="clear" w:color="auto" w:fill="FFFFFF"/>
          </w:rPr>
          <w:t xml:space="preserve"> el ejercicio 202</w:t>
        </w:r>
        <w:r w:rsidR="00F553D7">
          <w:rPr>
            <w:rStyle w:val="Hipervnculo"/>
            <w:rFonts w:cs="Tahoma"/>
            <w:sz w:val="18"/>
            <w:szCs w:val="18"/>
            <w:shd w:val="clear" w:color="auto" w:fill="FFFFFF"/>
          </w:rPr>
          <w:t>5</w:t>
        </w:r>
      </w:hyperlink>
      <w:r>
        <w:rPr>
          <w:rFonts w:cs="Tahoma"/>
          <w:sz w:val="18"/>
          <w:szCs w:val="18"/>
          <w:shd w:val="clear" w:color="auto" w:fill="FFFFFF"/>
        </w:rPr>
        <w:t>.</w:t>
      </w:r>
    </w:p>
    <w:p w14:paraId="7E592B02" w14:textId="781B35B8" w:rsidR="00EE0D49" w:rsidRPr="0043531C" w:rsidRDefault="00EE0D49" w:rsidP="00F553D7">
      <w:pPr>
        <w:numPr>
          <w:ilvl w:val="0"/>
          <w:numId w:val="14"/>
        </w:numPr>
        <w:spacing w:after="120"/>
        <w:ind w:left="284" w:hanging="284"/>
        <w:rPr>
          <w:sz w:val="18"/>
          <w:szCs w:val="18"/>
        </w:rPr>
      </w:pPr>
      <w:hyperlink r:id="rId19"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F553D7">
      <w:pPr>
        <w:numPr>
          <w:ilvl w:val="0"/>
          <w:numId w:val="14"/>
        </w:numPr>
        <w:spacing w:after="120"/>
        <w:ind w:left="284" w:hanging="284"/>
        <w:rPr>
          <w:sz w:val="18"/>
          <w:szCs w:val="18"/>
        </w:rPr>
      </w:pPr>
      <w:hyperlink r:id="rId20" w:history="1">
        <w:r w:rsidRPr="0043531C">
          <w:rPr>
            <w:rStyle w:val="Hipervnculo"/>
            <w:sz w:val="18"/>
            <w:szCs w:val="18"/>
          </w:rPr>
          <w:t>Ley 38/2003, de 17 de noviembre, General de Subvenciones</w:t>
        </w:r>
      </w:hyperlink>
      <w:r w:rsidRPr="0043531C">
        <w:rPr>
          <w:sz w:val="18"/>
          <w:szCs w:val="18"/>
        </w:rPr>
        <w:t>.</w:t>
      </w:r>
    </w:p>
    <w:p w14:paraId="02ECDF38" w14:textId="167368AC" w:rsidR="00EE0D49" w:rsidRPr="0043531C" w:rsidRDefault="004B7485" w:rsidP="00F553D7">
      <w:pPr>
        <w:numPr>
          <w:ilvl w:val="0"/>
          <w:numId w:val="14"/>
        </w:numPr>
        <w:spacing w:after="120"/>
        <w:ind w:left="284" w:hanging="284"/>
        <w:rPr>
          <w:sz w:val="18"/>
          <w:szCs w:val="18"/>
        </w:rPr>
      </w:pPr>
      <w:hyperlink r:id="rId21"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8C5581">
      <w:pPr>
        <w:numPr>
          <w:ilvl w:val="0"/>
          <w:numId w:val="14"/>
        </w:numPr>
        <w:spacing w:after="120"/>
        <w:ind w:left="284" w:hanging="284"/>
        <w:rPr>
          <w:sz w:val="18"/>
          <w:szCs w:val="18"/>
        </w:rPr>
      </w:pPr>
      <w:hyperlink r:id="rId22"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8C5581">
      <w:pPr>
        <w:numPr>
          <w:ilvl w:val="0"/>
          <w:numId w:val="14"/>
        </w:numPr>
        <w:spacing w:after="120"/>
        <w:ind w:left="284" w:hanging="284"/>
        <w:rPr>
          <w:b/>
          <w:sz w:val="18"/>
          <w:szCs w:val="18"/>
        </w:rPr>
      </w:pPr>
      <w:hyperlink r:id="rId23"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8C5581">
      <w:pPr>
        <w:numPr>
          <w:ilvl w:val="0"/>
          <w:numId w:val="14"/>
        </w:numPr>
        <w:spacing w:after="120"/>
        <w:ind w:left="284" w:hanging="284"/>
        <w:rPr>
          <w:rStyle w:val="Hipervnculo"/>
          <w:sz w:val="18"/>
          <w:szCs w:val="18"/>
        </w:rPr>
      </w:pPr>
      <w:hyperlink r:id="rId24"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094BA6AB" w:rsidR="00621A38" w:rsidRPr="00621A38" w:rsidRDefault="00621A38" w:rsidP="008C5581">
      <w:pPr>
        <w:numPr>
          <w:ilvl w:val="0"/>
          <w:numId w:val="14"/>
        </w:numPr>
        <w:spacing w:after="120"/>
        <w:ind w:left="284" w:hanging="284"/>
        <w:rPr>
          <w:sz w:val="18"/>
          <w:szCs w:val="18"/>
        </w:rPr>
      </w:pPr>
      <w:hyperlink r:id="rId25"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944A97">
      <w:pPr>
        <w:numPr>
          <w:ilvl w:val="0"/>
          <w:numId w:val="14"/>
        </w:numPr>
        <w:spacing w:after="120"/>
        <w:ind w:left="284" w:hanging="284"/>
        <w:rPr>
          <w:sz w:val="18"/>
          <w:szCs w:val="18"/>
        </w:rPr>
      </w:pPr>
      <w:hyperlink r:id="rId26"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944A97">
      <w:pPr>
        <w:numPr>
          <w:ilvl w:val="0"/>
          <w:numId w:val="14"/>
        </w:numPr>
        <w:spacing w:after="120"/>
        <w:ind w:left="284" w:hanging="284"/>
        <w:rPr>
          <w:sz w:val="18"/>
          <w:szCs w:val="18"/>
        </w:rPr>
      </w:pPr>
      <w:hyperlink r:id="rId27"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944A97">
      <w:pPr>
        <w:numPr>
          <w:ilvl w:val="0"/>
          <w:numId w:val="14"/>
        </w:numPr>
        <w:spacing w:after="120"/>
        <w:ind w:left="284" w:hanging="284"/>
        <w:rPr>
          <w:sz w:val="18"/>
          <w:szCs w:val="18"/>
          <w:u w:val="single"/>
        </w:rPr>
      </w:pPr>
      <w:hyperlink r:id="rId28"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950B288" w:rsidR="00A10D0E" w:rsidRDefault="00A10D0E" w:rsidP="00944A97">
      <w:pPr>
        <w:numPr>
          <w:ilvl w:val="0"/>
          <w:numId w:val="14"/>
        </w:numPr>
        <w:spacing w:after="120"/>
        <w:ind w:left="284" w:hanging="284"/>
        <w:rPr>
          <w:rStyle w:val="Hipervnculo"/>
          <w:color w:val="auto"/>
          <w:sz w:val="18"/>
          <w:szCs w:val="18"/>
        </w:rPr>
      </w:pPr>
      <w:hyperlink r:id="rId29"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p w14:paraId="0C92AFDF" w14:textId="6FA05D5A" w:rsidR="008C5581" w:rsidRDefault="008C5581" w:rsidP="00944A97">
      <w:pPr>
        <w:numPr>
          <w:ilvl w:val="0"/>
          <w:numId w:val="14"/>
        </w:numPr>
        <w:spacing w:after="120"/>
        <w:ind w:left="284" w:hanging="284"/>
        <w:rPr>
          <w:rStyle w:val="Hipervnculo"/>
          <w:color w:val="auto"/>
          <w:sz w:val="18"/>
          <w:szCs w:val="18"/>
        </w:rPr>
      </w:pPr>
      <w:hyperlink r:id="rId30" w:history="1">
        <w:r w:rsidRPr="008C5581">
          <w:rPr>
            <w:rStyle w:val="Hipervnculo"/>
            <w:sz w:val="18"/>
            <w:szCs w:val="18"/>
          </w:rPr>
          <w:t xml:space="preserve">Reglamento (UE) 2024/795 del Parlamento Europeo y del Consejo, de 29 de febrero de 2024, por el que se crea la Plataforma de Tecnologías Estratégicas para Europa (STEP) y se modifican la Directiva 2003/87/CE y los Reglamentos (UE) 2021/1058, (UE) 2021/1056, (UE) 2021/1057, </w:t>
        </w:r>
        <w:r w:rsidRPr="008C5581">
          <w:rPr>
            <w:rStyle w:val="Hipervnculo"/>
            <w:sz w:val="18"/>
            <w:szCs w:val="18"/>
          </w:rPr>
          <w:lastRenderedPageBreak/>
          <w:t>(UE) nº 1303/2013, (UE) nº 223/2014, (UE) 2021/1060, (UE) 2021/523, (UE) 2021/695, (UE) 2021/697 y (UE) 2021/241</w:t>
        </w:r>
      </w:hyperlink>
      <w:r w:rsidR="0018117A">
        <w:rPr>
          <w:rStyle w:val="Hipervnculo"/>
          <w:color w:val="auto"/>
          <w:sz w:val="18"/>
          <w:szCs w:val="18"/>
        </w:rPr>
        <w:t>.</w:t>
      </w:r>
    </w:p>
    <w:p w14:paraId="5DE9797A" w14:textId="762A2638" w:rsidR="0018117A" w:rsidRPr="0018117A" w:rsidRDefault="0018117A" w:rsidP="00944A97">
      <w:pPr>
        <w:numPr>
          <w:ilvl w:val="0"/>
          <w:numId w:val="14"/>
        </w:numPr>
        <w:spacing w:after="120"/>
        <w:ind w:left="284" w:hanging="284"/>
        <w:rPr>
          <w:rStyle w:val="Hipervnculo"/>
          <w:color w:val="auto"/>
          <w:sz w:val="18"/>
          <w:szCs w:val="18"/>
          <w:u w:val="none"/>
        </w:rPr>
      </w:pPr>
      <w:hyperlink r:id="rId31" w:history="1">
        <w:r w:rsidRPr="0018117A">
          <w:rPr>
            <w:rStyle w:val="Hipervnculo"/>
            <w:sz w:val="18"/>
            <w:szCs w:val="18"/>
          </w:rPr>
          <w:t>Nota de orientación relativa a determinadas disposiciones del Reglamento (UE) 2024/795, por el que se crea la Plataforma de Tecnologías Estratégicas para Europa (STEP) (C/2024/3209)</w:t>
        </w:r>
      </w:hyperlink>
      <w:r>
        <w:rPr>
          <w:sz w:val="18"/>
          <w:szCs w:val="18"/>
        </w:rPr>
        <w:t>.</w:t>
      </w:r>
    </w:p>
    <w:sectPr w:rsidR="0018117A" w:rsidRPr="0018117A" w:rsidSect="00BA2305">
      <w:headerReference w:type="default" r:id="rId32"/>
      <w:footerReference w:type="default" r:id="rId33"/>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14331827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3A43DFA7" w:rsidR="00A9483D" w:rsidRPr="00363BA9" w:rsidRDefault="00A9483D" w:rsidP="002E3682">
          <w:pPr>
            <w:pStyle w:val="Piedepgina"/>
            <w:tabs>
              <w:tab w:val="clear" w:pos="4252"/>
            </w:tabs>
            <w:jc w:val="center"/>
            <w:rPr>
              <w:rStyle w:val="nfasis"/>
              <w:b/>
              <w:i/>
              <w:sz w:val="15"/>
              <w:szCs w:val="15"/>
            </w:rPr>
          </w:pPr>
          <w:r w:rsidRPr="00363BA9">
            <w:rPr>
              <w:rStyle w:val="nfasis"/>
              <w:b/>
              <w:i/>
              <w:sz w:val="15"/>
              <w:szCs w:val="15"/>
            </w:rPr>
            <w:t xml:space="preserve">Ayudas </w:t>
          </w:r>
          <w:r w:rsidR="00363BA9" w:rsidRPr="00363BA9">
            <w:rPr>
              <w:rStyle w:val="nfasis"/>
              <w:b/>
              <w:i/>
              <w:sz w:val="15"/>
              <w:szCs w:val="15"/>
            </w:rPr>
            <w:t>Centr</w:t>
          </w:r>
          <w:r w:rsidR="002E3682" w:rsidRPr="00363BA9">
            <w:rPr>
              <w:rStyle w:val="nfasis"/>
              <w:b/>
              <w:i/>
              <w:sz w:val="15"/>
              <w:szCs w:val="15"/>
            </w:rPr>
            <w:t xml:space="preserve">os </w:t>
          </w:r>
          <w:r w:rsidR="00363BA9">
            <w:rPr>
              <w:rStyle w:val="nfasis"/>
              <w:b/>
              <w:i/>
              <w:sz w:val="15"/>
              <w:szCs w:val="15"/>
            </w:rPr>
            <w:t xml:space="preserve">de </w:t>
          </w:r>
          <w:r w:rsidR="002E3682" w:rsidRPr="00363BA9">
            <w:rPr>
              <w:rStyle w:val="nfasis"/>
              <w:b/>
              <w:i/>
              <w:sz w:val="15"/>
              <w:szCs w:val="15"/>
            </w:rPr>
            <w:t xml:space="preserve">I+D </w:t>
          </w:r>
          <w:r w:rsidR="00363BA9">
            <w:rPr>
              <w:rStyle w:val="nfasis"/>
              <w:b/>
              <w:i/>
              <w:sz w:val="15"/>
              <w:szCs w:val="15"/>
            </w:rPr>
            <w:br/>
          </w:r>
          <w:r w:rsidR="00363BA9" w:rsidRPr="00363BA9">
            <w:rPr>
              <w:rStyle w:val="nfasis"/>
              <w:b/>
              <w:i/>
              <w:sz w:val="15"/>
              <w:szCs w:val="15"/>
            </w:rPr>
            <w:t>empre</w:t>
          </w:r>
          <w:r w:rsidR="00363BA9">
            <w:rPr>
              <w:rStyle w:val="nfasis"/>
              <w:b/>
              <w:i/>
              <w:sz w:val="15"/>
              <w:szCs w:val="15"/>
            </w:rPr>
            <w:t>s</w:t>
          </w:r>
          <w:r w:rsidR="00363BA9" w:rsidRPr="00363BA9">
            <w:rPr>
              <w:rStyle w:val="nfasis"/>
              <w:b/>
              <w:i/>
              <w:sz w:val="15"/>
              <w:szCs w:val="15"/>
            </w:rPr>
            <w:t xml:space="preserve">ariales </w:t>
          </w:r>
          <w:r w:rsidRPr="00363BA9">
            <w:rPr>
              <w:rStyle w:val="nfasis"/>
              <w:b/>
              <w:i/>
              <w:sz w:val="15"/>
              <w:szCs w:val="15"/>
            </w:rPr>
            <w:t>202</w:t>
          </w:r>
          <w:r w:rsidR="00811217">
            <w:rPr>
              <w:rStyle w:val="nfasis"/>
              <w:b/>
              <w:i/>
              <w:sz w:val="15"/>
              <w:szCs w:val="15"/>
            </w:rPr>
            <w:t>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D20511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DB5A90">
            <w:rPr>
              <w:rStyle w:val="nfasis"/>
              <w:b/>
              <w:i/>
              <w:sz w:val="15"/>
              <w:szCs w:val="15"/>
            </w:rPr>
            <w:t>Centro</w:t>
          </w:r>
          <w:r w:rsidR="007B3DC5">
            <w:rPr>
              <w:rStyle w:val="nfasis"/>
              <w:b/>
              <w:i/>
              <w:sz w:val="15"/>
              <w:szCs w:val="15"/>
            </w:rPr>
            <w:t xml:space="preserve">s </w:t>
          </w:r>
          <w:r w:rsidR="00DB5A90">
            <w:rPr>
              <w:rStyle w:val="nfasis"/>
              <w:b/>
              <w:i/>
              <w:sz w:val="15"/>
              <w:szCs w:val="15"/>
            </w:rPr>
            <w:t xml:space="preserve">de </w:t>
          </w:r>
          <w:r w:rsidR="007B3DC5">
            <w:rPr>
              <w:rStyle w:val="nfasis"/>
              <w:b/>
              <w:i/>
              <w:sz w:val="15"/>
              <w:szCs w:val="15"/>
            </w:rPr>
            <w:t xml:space="preserve">I+D </w:t>
          </w:r>
          <w:r w:rsidR="00DB5A90">
            <w:rPr>
              <w:rStyle w:val="nfasis"/>
              <w:b/>
              <w:i/>
              <w:sz w:val="15"/>
              <w:szCs w:val="15"/>
            </w:rPr>
            <w:br/>
            <w:t xml:space="preserve">empresariales </w:t>
          </w:r>
          <w:r w:rsidRPr="0076210D">
            <w:rPr>
              <w:rStyle w:val="nfasis"/>
              <w:b/>
              <w:i/>
              <w:sz w:val="15"/>
              <w:szCs w:val="15"/>
            </w:rPr>
            <w:t>2024</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195220477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944A97">
            <w:fldChar w:fldCharType="begin"/>
          </w:r>
          <w:r w:rsidR="00944A97">
            <w:instrText xml:space="preserve"> INCLUDEPICTURE  "L:\\Innovacion\\FINANCIACION\\EBTs\\AppData\\Local\\Packages\\Microsoft.Windows.Photos_8wekyb3d8bbwe\\TempState\\ShareServiceTempFolder\\SEKUENS_2cm.jpeg" \* MERGEFORMATINET </w:instrText>
          </w:r>
          <w:r w:rsidR="00944A97">
            <w:fldChar w:fldCharType="separate"/>
          </w:r>
          <w:r w:rsidR="00684CE9">
            <w:fldChar w:fldCharType="begin"/>
          </w:r>
          <w:r w:rsidR="00684CE9">
            <w:instrText xml:space="preserve"> INCLUDEPICTURE  "L:\\Innovacion\\FINANCIACION\\EBTs\\AppData\\Local\\Packages\\Microsoft.Windows.Photos_8wekyb3d8bbwe\\TempState\\ShareServiceTempFolder\\SEKUENS_2cm.jpeg" \* MERGEFORMATINET </w:instrText>
          </w:r>
          <w:r w:rsidR="00684CE9">
            <w:fldChar w:fldCharType="separate"/>
          </w:r>
          <w:r w:rsidR="00C204FC">
            <w:fldChar w:fldCharType="begin"/>
          </w:r>
          <w:r w:rsidR="00C204FC">
            <w:instrText xml:space="preserve"> </w:instrText>
          </w:r>
          <w:r w:rsidR="00C204FC">
            <w:instrText>INCLUDEPICTURE  "C:\\EBTs\\AppData\\Local\\Packages\\Microsoft.Windows.Photos_8wekyb3d8bbwe\\TempState\\ShareServiceTempFolder\\SEKUENS_2cm.jpeg" \* MERGEFORMATINET</w:instrText>
          </w:r>
          <w:r w:rsidR="00C204FC">
            <w:instrText xml:space="preserve"> </w:instrText>
          </w:r>
          <w:r w:rsidR="00C204FC">
            <w:fldChar w:fldCharType="separate"/>
          </w:r>
          <w:r w:rsidR="00C204FC">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C204FC">
            <w:fldChar w:fldCharType="end"/>
          </w:r>
          <w:r w:rsidR="00684CE9">
            <w:fldChar w:fldCharType="end"/>
          </w:r>
          <w:r w:rsidR="00944A97">
            <w:fldChar w:fldCharType="end"/>
          </w:r>
          <w:r w:rsidR="0018117A">
            <w:fldChar w:fldCharType="end"/>
          </w:r>
          <w:r w:rsidR="0018117A">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18117A">
            <w:fldChar w:fldCharType="begin"/>
          </w:r>
          <w:r w:rsidR="0018117A">
            <w:instrText xml:space="preserve"> INCLUDEPICTURE  "L:\\Innovacion\\FINANCIACION\\EBTs\\AppData\\Local\\Packages\\Microsoft.Windows.Photos_8wekyb3d8bbwe\\TempState\\ShareServiceTempFolder\\SEKUENS_2cm.jpeg" \* MERGEFORMATINET </w:instrText>
          </w:r>
          <w:r w:rsidR="0018117A">
            <w:fldChar w:fldCharType="separate"/>
          </w:r>
          <w:r w:rsidR="00944A97">
            <w:fldChar w:fldCharType="begin"/>
          </w:r>
          <w:r w:rsidR="00944A97">
            <w:instrText xml:space="preserve"> INCLUDEPICTURE  "L:\\Innovacion\\FINANCIACION\\EBTs\\AppData\\Local\\Packages\\Microsoft.Windows.Photos_8wekyb3d8bbwe\\TempState\\ShareServiceTempFolder\\SEKUENS_2cm.jpeg" \* MERGEFORMATINET </w:instrText>
          </w:r>
          <w:r w:rsidR="00944A97">
            <w:fldChar w:fldCharType="separate"/>
          </w:r>
          <w:r w:rsidR="00684CE9">
            <w:fldChar w:fldCharType="begin"/>
          </w:r>
          <w:r w:rsidR="00684CE9">
            <w:instrText xml:space="preserve"> INCLUDEPICTURE  "L:\\Innovacion\\FINANCIACION\\EBTs\\AppData\\Local\\Packages\\Microsoft.Windows.Photos_8wekyb3d8bbwe\\TempState\\ShareServiceTempFolder\\SEKUENS_2cm.jpeg" \* MERGEFORMATINET </w:instrText>
          </w:r>
          <w:r w:rsidR="00684CE9">
            <w:fldChar w:fldCharType="separate"/>
          </w:r>
          <w:r w:rsidR="00C204FC">
            <w:fldChar w:fldCharType="begin"/>
          </w:r>
          <w:r w:rsidR="00C204FC">
            <w:instrText xml:space="preserve"> </w:instrText>
          </w:r>
          <w:r w:rsidR="00C204FC">
            <w:instrText>INCLUDEPICTURE  "C:\\EBTs\\AppData\\Local\\Packages\\Microsoft.Windows.Photos_8wekyb3d8bbwe\\TempState\\ShareServiceTempFolder\\SEKUENS_2cm.jpeg" \* MERGEFORMATINET</w:instrText>
          </w:r>
          <w:r w:rsidR="00C204FC">
            <w:instrText xml:space="preserve"> </w:instrText>
          </w:r>
          <w:r w:rsidR="00C204FC">
            <w:fldChar w:fldCharType="separate"/>
          </w:r>
          <w:r w:rsidR="00C204FC">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C204FC">
            <w:fldChar w:fldCharType="end"/>
          </w:r>
          <w:r w:rsidR="00684CE9">
            <w:fldChar w:fldCharType="end"/>
          </w:r>
          <w:r w:rsidR="00944A97">
            <w:fldChar w:fldCharType="end"/>
          </w:r>
          <w:r w:rsidR="0018117A">
            <w:fldChar w:fldCharType="end"/>
          </w:r>
          <w:r w:rsidR="0018117A">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u1EfwU2t86IClpf2XVlZ/UEfK18+ynabJWSGDP9KggLA/eAZSLBWMqXRO+jwqAuQ3rdymYeIpFJx+7HYTsI4g==" w:salt="wQmSMeL4ux9zHA2Ohx8Lc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5A3C"/>
    <w:rsid w:val="000404B3"/>
    <w:rsid w:val="000863D4"/>
    <w:rsid w:val="00096518"/>
    <w:rsid w:val="000F16AC"/>
    <w:rsid w:val="000F7C95"/>
    <w:rsid w:val="00124D24"/>
    <w:rsid w:val="001541EB"/>
    <w:rsid w:val="00156571"/>
    <w:rsid w:val="00167A59"/>
    <w:rsid w:val="0017195B"/>
    <w:rsid w:val="001754DF"/>
    <w:rsid w:val="0018117A"/>
    <w:rsid w:val="00233051"/>
    <w:rsid w:val="00293385"/>
    <w:rsid w:val="002D21F5"/>
    <w:rsid w:val="002D5748"/>
    <w:rsid w:val="002E3682"/>
    <w:rsid w:val="0034758E"/>
    <w:rsid w:val="00351E28"/>
    <w:rsid w:val="00363BA9"/>
    <w:rsid w:val="003701C8"/>
    <w:rsid w:val="0039344C"/>
    <w:rsid w:val="003A0D36"/>
    <w:rsid w:val="003A23F2"/>
    <w:rsid w:val="00403CB0"/>
    <w:rsid w:val="00404969"/>
    <w:rsid w:val="0043531C"/>
    <w:rsid w:val="00452EAC"/>
    <w:rsid w:val="00463D77"/>
    <w:rsid w:val="00482C8B"/>
    <w:rsid w:val="004B7485"/>
    <w:rsid w:val="004D2166"/>
    <w:rsid w:val="004E6182"/>
    <w:rsid w:val="004F18C7"/>
    <w:rsid w:val="004F23D3"/>
    <w:rsid w:val="004F4050"/>
    <w:rsid w:val="004F6EBC"/>
    <w:rsid w:val="00532620"/>
    <w:rsid w:val="0055090B"/>
    <w:rsid w:val="005573DF"/>
    <w:rsid w:val="00581C68"/>
    <w:rsid w:val="005B5FD2"/>
    <w:rsid w:val="005C4C95"/>
    <w:rsid w:val="00605559"/>
    <w:rsid w:val="00620F3B"/>
    <w:rsid w:val="00621A38"/>
    <w:rsid w:val="00630BBF"/>
    <w:rsid w:val="0067113C"/>
    <w:rsid w:val="006751E1"/>
    <w:rsid w:val="00684CE9"/>
    <w:rsid w:val="00696CFC"/>
    <w:rsid w:val="006A0F82"/>
    <w:rsid w:val="006C65C7"/>
    <w:rsid w:val="006C6CC5"/>
    <w:rsid w:val="006C7B31"/>
    <w:rsid w:val="006E434A"/>
    <w:rsid w:val="006E783D"/>
    <w:rsid w:val="00751112"/>
    <w:rsid w:val="007B3DC5"/>
    <w:rsid w:val="007B5024"/>
    <w:rsid w:val="007C0E0A"/>
    <w:rsid w:val="007E009A"/>
    <w:rsid w:val="007E6865"/>
    <w:rsid w:val="007F2B35"/>
    <w:rsid w:val="00810761"/>
    <w:rsid w:val="00811217"/>
    <w:rsid w:val="00837229"/>
    <w:rsid w:val="00863A93"/>
    <w:rsid w:val="008737F7"/>
    <w:rsid w:val="0087501C"/>
    <w:rsid w:val="00876202"/>
    <w:rsid w:val="008770FE"/>
    <w:rsid w:val="008905CD"/>
    <w:rsid w:val="008B1AC0"/>
    <w:rsid w:val="008C5581"/>
    <w:rsid w:val="008D5E06"/>
    <w:rsid w:val="008E06E2"/>
    <w:rsid w:val="00915512"/>
    <w:rsid w:val="009429A3"/>
    <w:rsid w:val="00944A97"/>
    <w:rsid w:val="0094545E"/>
    <w:rsid w:val="00950C17"/>
    <w:rsid w:val="00991096"/>
    <w:rsid w:val="009A051F"/>
    <w:rsid w:val="009B7359"/>
    <w:rsid w:val="00A10D0E"/>
    <w:rsid w:val="00A40932"/>
    <w:rsid w:val="00A60D48"/>
    <w:rsid w:val="00A617AC"/>
    <w:rsid w:val="00A664DD"/>
    <w:rsid w:val="00A77138"/>
    <w:rsid w:val="00A91EFD"/>
    <w:rsid w:val="00A937A6"/>
    <w:rsid w:val="00A9483D"/>
    <w:rsid w:val="00AD381B"/>
    <w:rsid w:val="00B24FBA"/>
    <w:rsid w:val="00B44870"/>
    <w:rsid w:val="00B56061"/>
    <w:rsid w:val="00B75D4F"/>
    <w:rsid w:val="00B922C7"/>
    <w:rsid w:val="00BA2305"/>
    <w:rsid w:val="00BA39D3"/>
    <w:rsid w:val="00BD57F5"/>
    <w:rsid w:val="00BE1379"/>
    <w:rsid w:val="00C145B0"/>
    <w:rsid w:val="00C204FC"/>
    <w:rsid w:val="00C3770C"/>
    <w:rsid w:val="00C4076D"/>
    <w:rsid w:val="00C93C54"/>
    <w:rsid w:val="00CA747F"/>
    <w:rsid w:val="00CB1249"/>
    <w:rsid w:val="00CD43ED"/>
    <w:rsid w:val="00CE5E5E"/>
    <w:rsid w:val="00CF3D44"/>
    <w:rsid w:val="00D00BE2"/>
    <w:rsid w:val="00D97D45"/>
    <w:rsid w:val="00DA79ED"/>
    <w:rsid w:val="00DB5A90"/>
    <w:rsid w:val="00DF2027"/>
    <w:rsid w:val="00E8761C"/>
    <w:rsid w:val="00EC0D00"/>
    <w:rsid w:val="00EC71C7"/>
    <w:rsid w:val="00ED7ECC"/>
    <w:rsid w:val="00EE0D49"/>
    <w:rsid w:val="00EF107F"/>
    <w:rsid w:val="00F24BD9"/>
    <w:rsid w:val="00F47962"/>
    <w:rsid w:val="00F553D7"/>
    <w:rsid w:val="00F70488"/>
    <w:rsid w:val="00FA1D97"/>
    <w:rsid w:val="00FC0F58"/>
    <w:rsid w:val="00FC1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9384BF08-CB69-44F1-AD6B-1BC2856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17195B"/>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348290884">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933052906">
      <w:bodyDiv w:val="1"/>
      <w:marLeft w:val="0"/>
      <w:marRight w:val="0"/>
      <w:marTop w:val="0"/>
      <w:marBottom w:val="0"/>
      <w:divBdr>
        <w:top w:val="none" w:sz="0" w:space="0" w:color="auto"/>
        <w:left w:val="none" w:sz="0" w:space="0" w:color="auto"/>
        <w:bottom w:val="none" w:sz="0" w:space="0" w:color="auto"/>
        <w:right w:val="none" w:sz="0" w:space="0" w:color="auto"/>
      </w:divBdr>
    </w:div>
    <w:div w:id="21364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idepa.es/documents/20147/1516699/1.30.Convocatoria_CID_2025.pdf/d69bbea6-c6c5-8b3a-fd76-db8badab7d1d" TargetMode="External"/><Relationship Id="rId26" Type="http://schemas.openxmlformats.org/officeDocument/2006/relationships/hyperlink" Target="https://www.boe.es/boe/dias/2013/12/11/pdfs/BOE-A-2013-12913.pdf" TargetMode="External"/><Relationship Id="rId3" Type="http://schemas.openxmlformats.org/officeDocument/2006/relationships/customXml" Target="../customXml/item3.xml"/><Relationship Id="rId21" Type="http://schemas.openxmlformats.org/officeDocument/2006/relationships/hyperlink" Target="https://www.boe.es/boe/dias/2006/07/25/pdfs/A27744-2777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Bases+Reguladoras_I%2BD%2Bi.pdf/7da5b037-8f4c-8037-69cd-f501b5e00a34" TargetMode="External"/><Relationship Id="rId25" Type="http://schemas.openxmlformats.org/officeDocument/2006/relationships/hyperlink" Target="https://www.boe.es/doue/2021/231/L00159-00706.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liferay.idepa.es:8080/documents/20147/63313/MedidasInformacionPublicidad_SEKUENS_PCTI_2024_2027.pdf/3520eec1-f37b-811e-6591-961ce2bb91ed" TargetMode="External"/><Relationship Id="rId20" Type="http://schemas.openxmlformats.org/officeDocument/2006/relationships/hyperlink" Target="https://www.boe.es/buscar/pdf/2003/BOE-A-2003-20977-consolidado.pdf" TargetMode="External"/><Relationship Id="rId29" Type="http://schemas.openxmlformats.org/officeDocument/2006/relationships/hyperlink" Target="https://www.boe.es/buscar/pdf/2004/BOE-A-2004-21830-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966-consolidado.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www.boe.es/buscar/pdf/2007/BOE-A-2007-19884-consolidado.pdf" TargetMode="External"/><Relationship Id="rId28" Type="http://schemas.openxmlformats.org/officeDocument/2006/relationships/hyperlink" Target="https://sede.asturias.es/bopa/2022/11/24/2022-08853.pdf" TargetMode="External"/><Relationship Id="rId10" Type="http://schemas.openxmlformats.org/officeDocument/2006/relationships/endnotes" Target="endnotes.xml"/><Relationship Id="rId19" Type="http://schemas.openxmlformats.org/officeDocument/2006/relationships/hyperlink" Target="https://eur-lex.europa.eu/legal-content/ES/TXT/PDF/?uri=CELEX:02014R0651-20230701" TargetMode="External"/><Relationship Id="rId31" Type="http://schemas.openxmlformats.org/officeDocument/2006/relationships/hyperlink" Target="https://eur-lex.europa.eu/legal-content/ES/TXT/PDF/?uri=OJ:C_2024032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1516699/1.30.Convocatoria_CID_2025.pdf/d69bbea6-c6c5-8b3a-fd76-db8badab7d1d" TargetMode="External"/><Relationship Id="rId22" Type="http://schemas.openxmlformats.org/officeDocument/2006/relationships/hyperlink" Target="http://www.boe.es/boe/dias/2012/12/01/pdfs/BOE-A-2012-14696.pdf" TargetMode="External"/><Relationship Id="rId27" Type="http://schemas.openxmlformats.org/officeDocument/2006/relationships/hyperlink" Target="https://www.boe.es/boe/dias/2016/12/31/pdfs/BOE-A-2016-12601.pdf" TargetMode="External"/><Relationship Id="rId30" Type="http://schemas.openxmlformats.org/officeDocument/2006/relationships/hyperlink" Target="https://www.boe.es/doue/2024/795/L00001-00027.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70cc0f896dc052603507eff7ac5e6856">
  <xsd:schema xmlns:xsd="http://www.w3.org/2001/XMLSchema" xmlns:xs="http://www.w3.org/2001/XMLSchema" xmlns:p="http://schemas.microsoft.com/office/2006/metadata/properties" xmlns:ns2="5e0400d1-f49c-498f-8eab-a66b55fd35a0" targetNamespace="http://schemas.microsoft.com/office/2006/metadata/properties" ma:root="true" ma:fieldsID="79a86d1dd8660ec400995a9e4f9f8d1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CENTROS I+D+i EMPRESARIALES-CID</PROGRAMA>
    <VIGENTE xmlns="5e0400d1-f49c-498f-8eab-a66b55fd35a0">false</VIGENTE>
  </documentManagement>
</p:properties>
</file>

<file path=customXml/itemProps1.xml><?xml version="1.0" encoding="utf-8"?>
<ds:datastoreItem xmlns:ds="http://schemas.openxmlformats.org/officeDocument/2006/customXml" ds:itemID="{3FF912FF-CE9E-4625-A79C-F060A346A00D}">
  <ds:schemaRefs>
    <ds:schemaRef ds:uri="http://schemas.microsoft.com/sharepoint/v3/contenttype/forms"/>
  </ds:schemaRefs>
</ds:datastoreItem>
</file>

<file path=customXml/itemProps2.xml><?xml version="1.0" encoding="utf-8"?>
<ds:datastoreItem xmlns:ds="http://schemas.openxmlformats.org/officeDocument/2006/customXml" ds:itemID="{3E026E31-9635-4618-B431-588A8FB3B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EBBE0B3F-1DAF-4C9C-BED6-7F647323B0F4}">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4487</Words>
  <Characters>24679</Characters>
  <Application>Microsoft Office Word</Application>
  <DocSecurity>8</DocSecurity>
  <Lines>205</Lines>
  <Paragraphs>58</Paragraphs>
  <ScaleCrop>false</ScaleCrop>
  <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2026-01-16T12:52:00Z</dcterms:created>
  <dcterms:modified xsi:type="dcterms:W3CDTF">2026-01-16T12:52:00Z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